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pict>
          <v:shape id="_x0000_i1025" o:spt="75" type="#_x0000_t75" style="height:71.25pt;width:73.5pt;" filled="f" o:preferrelative="t" stroked="f" coordsize="21600,21600">
            <v:path/>
            <v:fill on="f" focussize="0,0"/>
            <v:stroke on="f" joinstyle="miter"/>
            <v:imagedata r:id="rId7" o:title=""/>
            <o:lock v:ext="edit" aspectratio="t"/>
            <w10:wrap type="none"/>
            <w10:anchorlock/>
          </v:shape>
        </w:pict>
      </w:r>
    </w:p>
    <w:p>
      <w:pPr>
        <w:jc w:val="center"/>
        <w:rPr>
          <w:sz w:val="32"/>
          <w:szCs w:val="32"/>
        </w:rPr>
      </w:pPr>
      <w:r>
        <w:rPr>
          <w:sz w:val="32"/>
          <w:szCs w:val="32"/>
        </w:rPr>
        <w:pict>
          <v:shape id="_x0000_i1026" o:spt="75" type="#_x0000_t75" style="height:87pt;width:261pt;" filled="f" o:preferrelative="t" stroked="f" coordsize="21600,21600">
            <v:path/>
            <v:fill on="f" focussize="0,0"/>
            <v:stroke on="f" joinstyle="miter"/>
            <v:imagedata r:id="rId8" o:title=""/>
            <o:lock v:ext="edit" aspectratio="t"/>
            <w10:wrap type="none"/>
            <w10:anchorlock/>
          </v:shape>
        </w:pict>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rFonts w:cs="宋体"/>
          <w:sz w:val="28"/>
          <w:szCs w:val="28"/>
        </w:rPr>
      </w:pPr>
      <w:r>
        <w:rPr>
          <w:rFonts w:hint="eastAsia" w:cs="宋体"/>
          <w:sz w:val="28"/>
          <w:szCs w:val="28"/>
        </w:rPr>
        <w:t>项目名称：长江大学西校区搬迁编织袋采购</w:t>
      </w:r>
    </w:p>
    <w:p>
      <w:pPr>
        <w:ind w:firstLine="560" w:firstLineChars="200"/>
        <w:jc w:val="left"/>
        <w:rPr>
          <w:sz w:val="28"/>
          <w:szCs w:val="28"/>
        </w:rPr>
      </w:pPr>
      <w:r>
        <w:rPr>
          <w:rFonts w:hint="eastAsia" w:cs="宋体"/>
          <w:sz w:val="28"/>
          <w:szCs w:val="28"/>
        </w:rPr>
        <w:t>项目编号：CDCG2018-052</w:t>
      </w:r>
    </w:p>
    <w:p>
      <w:pPr>
        <w:ind w:firstLine="560" w:firstLineChars="200"/>
        <w:jc w:val="left"/>
        <w:rPr>
          <w:sz w:val="28"/>
          <w:szCs w:val="28"/>
        </w:rPr>
      </w:pPr>
      <w:r>
        <w:rPr>
          <w:rFonts w:hint="eastAsia" w:cs="宋体"/>
          <w:sz w:val="28"/>
          <w:szCs w:val="28"/>
        </w:rPr>
        <w:t>采购单位：学生工作处</w:t>
      </w:r>
    </w:p>
    <w:p>
      <w:pPr>
        <w:ind w:firstLine="560" w:firstLineChars="200"/>
        <w:jc w:val="left"/>
        <w:rPr>
          <w:sz w:val="28"/>
          <w:szCs w:val="28"/>
        </w:rPr>
      </w:pPr>
      <w:r>
        <w:rPr>
          <w:rFonts w:hint="eastAsia" w:cs="宋体"/>
          <w:sz w:val="28"/>
          <w:szCs w:val="28"/>
        </w:rPr>
        <w:t>采购时间：</w:t>
      </w:r>
      <w:r>
        <w:rPr>
          <w:sz w:val="28"/>
          <w:szCs w:val="28"/>
        </w:rPr>
        <w:t>201</w:t>
      </w:r>
      <w:r>
        <w:rPr>
          <w:rFonts w:hint="eastAsia"/>
          <w:sz w:val="28"/>
          <w:szCs w:val="28"/>
        </w:rPr>
        <w:t>8</w:t>
      </w:r>
      <w:r>
        <w:rPr>
          <w:rFonts w:hint="eastAsia" w:cs="宋体"/>
          <w:sz w:val="28"/>
          <w:szCs w:val="28"/>
        </w:rPr>
        <w:t>年</w:t>
      </w:r>
      <w:r>
        <w:rPr>
          <w:rFonts w:hint="eastAsia"/>
          <w:sz w:val="28"/>
          <w:szCs w:val="28"/>
        </w:rPr>
        <w:t>6</w:t>
      </w:r>
      <w:r>
        <w:rPr>
          <w:rFonts w:hint="eastAsia" w:cs="宋体"/>
          <w:sz w:val="28"/>
          <w:szCs w:val="28"/>
        </w:rPr>
        <w:t>月</w:t>
      </w:r>
      <w:r>
        <w:rPr>
          <w:rFonts w:hint="eastAsia" w:cs="宋体"/>
          <w:sz w:val="28"/>
          <w:szCs w:val="28"/>
          <w:lang w:val="en-US" w:eastAsia="zh-CN"/>
        </w:rPr>
        <w:t>14</w:t>
      </w:r>
      <w:r>
        <w:rPr>
          <w:rFonts w:hint="eastAsia" w:cs="宋体"/>
          <w:sz w:val="28"/>
          <w:szCs w:val="28"/>
        </w:rPr>
        <w:t>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○一八年六月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360" w:lineRule="auto"/>
        <w:ind w:firstLine="480" w:firstLineChars="200"/>
        <w:rPr>
          <w:rFonts w:ascii="宋体"/>
          <w:sz w:val="24"/>
        </w:rPr>
      </w:pPr>
      <w:r>
        <w:rPr>
          <w:rFonts w:hint="eastAsia" w:ascii="宋体"/>
          <w:sz w:val="24"/>
        </w:rPr>
        <w:t>长江大学</w:t>
      </w:r>
      <w:r>
        <w:rPr>
          <w:rFonts w:hint="eastAsia" w:ascii="宋体"/>
          <w:sz w:val="24"/>
          <w:lang w:eastAsia="zh-CN"/>
        </w:rPr>
        <w:t>学工处</w:t>
      </w:r>
      <w:r>
        <w:rPr>
          <w:rFonts w:hint="eastAsia" w:ascii="宋体"/>
          <w:sz w:val="24"/>
        </w:rPr>
        <w:t>承担长江大学西校区搬迁编织袋采购所需货物询价采购工作，欢迎符合条件的供应商参与。</w:t>
      </w:r>
    </w:p>
    <w:p>
      <w:pPr>
        <w:spacing w:line="360" w:lineRule="auto"/>
        <w:rPr>
          <w:rFonts w:ascii="宋体"/>
          <w:sz w:val="24"/>
        </w:rPr>
      </w:pPr>
      <w:r>
        <w:rPr>
          <w:rFonts w:hint="eastAsia" w:ascii="宋体"/>
          <w:sz w:val="24"/>
        </w:rPr>
        <w:t>一、采购项目编号：CDCG2018-052</w:t>
      </w:r>
      <w:bookmarkStart w:id="7" w:name="_GoBack"/>
      <w:bookmarkEnd w:id="7"/>
    </w:p>
    <w:p>
      <w:pPr>
        <w:spacing w:line="360" w:lineRule="auto"/>
        <w:rPr>
          <w:rFonts w:ascii="宋体"/>
          <w:sz w:val="24"/>
        </w:rPr>
      </w:pPr>
      <w:r>
        <w:rPr>
          <w:rFonts w:hint="eastAsia" w:ascii="宋体"/>
          <w:sz w:val="24"/>
        </w:rPr>
        <w:t>二、采购项目名称：长江大学西校区搬迁编织袋采购</w:t>
      </w:r>
    </w:p>
    <w:p>
      <w:pPr>
        <w:spacing w:line="360" w:lineRule="auto"/>
        <w:rPr>
          <w:rFonts w:ascii="宋体"/>
          <w:sz w:val="24"/>
        </w:rPr>
      </w:pPr>
      <w:r>
        <w:rPr>
          <w:rFonts w:hint="eastAsia" w:ascii="宋体"/>
          <w:sz w:val="24"/>
        </w:rPr>
        <w:t>三、采购内容：</w:t>
      </w:r>
    </w:p>
    <w:p>
      <w:pPr>
        <w:spacing w:line="360" w:lineRule="auto"/>
        <w:ind w:firstLine="480" w:firstLineChars="200"/>
        <w:rPr>
          <w:rFonts w:ascii="宋体"/>
          <w:sz w:val="24"/>
        </w:rPr>
      </w:pPr>
      <w:r>
        <w:rPr>
          <w:rFonts w:hint="eastAsia" w:ascii="宋体"/>
          <w:sz w:val="24"/>
        </w:rPr>
        <w:t>西校区2017级学生搬迁至东校区，总人数4830人，人均2个编织袋，合计9660个，学生处备用40个，合计共需9700个（最终以合同数量为准），</w:t>
      </w:r>
    </w:p>
    <w:p>
      <w:pPr>
        <w:spacing w:line="360" w:lineRule="auto"/>
        <w:ind w:firstLine="480" w:firstLineChars="200"/>
        <w:rPr>
          <w:rFonts w:ascii="宋体"/>
          <w:sz w:val="24"/>
        </w:rPr>
      </w:pPr>
      <w:r>
        <w:rPr>
          <w:rFonts w:hint="eastAsia" w:ascii="宋体"/>
          <w:sz w:val="24"/>
        </w:rPr>
        <w:t>预算金额： 5万元；</w:t>
      </w:r>
    </w:p>
    <w:p>
      <w:pPr>
        <w:spacing w:line="360" w:lineRule="auto"/>
        <w:rPr>
          <w:rFonts w:ascii="宋体"/>
          <w:sz w:val="24"/>
        </w:rPr>
      </w:pPr>
      <w:r>
        <w:rPr>
          <w:rFonts w:hint="eastAsia" w:ascii="宋体"/>
          <w:sz w:val="24"/>
        </w:rPr>
        <w:t>四、采购方式：询价采购</w:t>
      </w:r>
    </w:p>
    <w:p>
      <w:pPr>
        <w:spacing w:line="360" w:lineRule="auto"/>
        <w:rPr>
          <w:rFonts w:ascii="宋体"/>
          <w:sz w:val="24"/>
        </w:rPr>
      </w:pPr>
      <w:r>
        <w:rPr>
          <w:rFonts w:hint="eastAsia" w:ascii="宋体"/>
          <w:sz w:val="24"/>
        </w:rPr>
        <w:t>五、</w:t>
      </w:r>
      <w:r>
        <w:rPr>
          <w:rFonts w:hint="eastAsia" w:ascii="宋体"/>
          <w:sz w:val="24"/>
          <w:lang w:eastAsia="zh-CN"/>
        </w:rPr>
        <w:t>供应商</w:t>
      </w:r>
      <w:r>
        <w:rPr>
          <w:rFonts w:hint="eastAsia" w:ascii="宋体"/>
          <w:sz w:val="24"/>
        </w:rPr>
        <w:t>资格要求</w:t>
      </w:r>
    </w:p>
    <w:p>
      <w:pPr>
        <w:spacing w:line="360" w:lineRule="auto"/>
        <w:ind w:firstLine="480" w:firstLineChars="200"/>
        <w:rPr>
          <w:rFonts w:ascii="宋体"/>
          <w:sz w:val="24"/>
        </w:rPr>
      </w:pPr>
      <w:r>
        <w:rPr>
          <w:rFonts w:ascii="宋体"/>
          <w:sz w:val="24"/>
        </w:rPr>
        <w:t>1</w:t>
      </w:r>
      <w:r>
        <w:rPr>
          <w:rFonts w:hint="eastAsia" w:ascii="宋体"/>
          <w:sz w:val="24"/>
        </w:rPr>
        <w:t>、</w:t>
      </w:r>
      <w:r>
        <w:rPr>
          <w:rFonts w:hint="eastAsia" w:ascii="宋体"/>
          <w:sz w:val="24"/>
          <w:lang w:eastAsia="zh-CN"/>
        </w:rPr>
        <w:t>供应商</w:t>
      </w:r>
      <w:r>
        <w:rPr>
          <w:rFonts w:hint="eastAsia" w:ascii="宋体"/>
          <w:sz w:val="24"/>
        </w:rPr>
        <w:t>应具备《政府采购法》第二十二条规定的条件，且是是中华人民共和国境内注册并取得营业执照的独立法人或其他组织；</w:t>
      </w:r>
    </w:p>
    <w:p>
      <w:pPr>
        <w:spacing w:line="360" w:lineRule="auto"/>
        <w:ind w:firstLine="480" w:firstLineChars="200"/>
        <w:rPr>
          <w:rFonts w:ascii="宋体"/>
          <w:sz w:val="24"/>
        </w:rPr>
      </w:pPr>
      <w:r>
        <w:rPr>
          <w:rFonts w:ascii="宋体"/>
          <w:sz w:val="24"/>
        </w:rPr>
        <w:t>2</w:t>
      </w:r>
      <w:r>
        <w:rPr>
          <w:rFonts w:hint="eastAsia" w:ascii="宋体"/>
          <w:sz w:val="24"/>
        </w:rPr>
        <w:t>、</w:t>
      </w:r>
      <w:r>
        <w:rPr>
          <w:rFonts w:hint="eastAsia" w:ascii="宋体"/>
          <w:sz w:val="24"/>
          <w:lang w:eastAsia="zh-CN"/>
        </w:rPr>
        <w:t>供应商</w:t>
      </w:r>
      <w:r>
        <w:rPr>
          <w:rFonts w:hint="eastAsia" w:ascii="宋体"/>
          <w:sz w:val="24"/>
        </w:rPr>
        <w:t>必须具有良好的售后服务机构；</w:t>
      </w:r>
    </w:p>
    <w:p>
      <w:pPr>
        <w:spacing w:line="360" w:lineRule="auto"/>
        <w:ind w:firstLine="480" w:firstLineChars="200"/>
        <w:rPr>
          <w:rFonts w:ascii="宋体"/>
          <w:sz w:val="24"/>
        </w:rPr>
      </w:pPr>
      <w:r>
        <w:rPr>
          <w:rFonts w:ascii="宋体"/>
          <w:sz w:val="24"/>
        </w:rPr>
        <w:t>3</w:t>
      </w:r>
      <w:r>
        <w:rPr>
          <w:rFonts w:hint="eastAsia" w:ascii="宋体"/>
          <w:sz w:val="24"/>
        </w:rPr>
        <w:t>、</w:t>
      </w:r>
      <w:r>
        <w:rPr>
          <w:rFonts w:hint="eastAsia" w:ascii="宋体"/>
          <w:sz w:val="24"/>
          <w:lang w:eastAsia="zh-CN"/>
        </w:rPr>
        <w:t>供应商</w:t>
      </w:r>
      <w:r>
        <w:rPr>
          <w:rFonts w:hint="eastAsia" w:ascii="宋体"/>
          <w:sz w:val="24"/>
        </w:rPr>
        <w:t>必须有相应的经营范围；</w:t>
      </w:r>
    </w:p>
    <w:p>
      <w:pPr>
        <w:spacing w:line="360" w:lineRule="auto"/>
        <w:ind w:firstLine="480" w:firstLineChars="200"/>
        <w:rPr>
          <w:rFonts w:ascii="宋体"/>
          <w:sz w:val="24"/>
        </w:rPr>
      </w:pPr>
      <w:r>
        <w:rPr>
          <w:rFonts w:ascii="宋体"/>
          <w:sz w:val="24"/>
        </w:rPr>
        <w:t>4</w:t>
      </w:r>
      <w:r>
        <w:rPr>
          <w:rFonts w:hint="eastAsia" w:ascii="宋体"/>
          <w:sz w:val="24"/>
        </w:rPr>
        <w:t>、</w:t>
      </w:r>
      <w:r>
        <w:rPr>
          <w:rFonts w:hint="eastAsia" w:ascii="宋体"/>
          <w:sz w:val="24"/>
          <w:lang w:eastAsia="zh-CN"/>
        </w:rPr>
        <w:t>供应商</w:t>
      </w:r>
      <w:r>
        <w:rPr>
          <w:rFonts w:hint="eastAsia" w:ascii="宋体"/>
          <w:sz w:val="24"/>
        </w:rPr>
        <w:t>在“信用中国”（</w:t>
      </w:r>
      <w:r>
        <w:rPr>
          <w:rFonts w:ascii="宋体"/>
          <w:sz w:val="24"/>
        </w:rPr>
        <w:t>www.creditchina.gov.cn</w:t>
      </w:r>
      <w:r>
        <w:rPr>
          <w:rFonts w:hint="eastAsia" w:ascii="宋体"/>
          <w:sz w:val="24"/>
        </w:rPr>
        <w:t>）网站中未被列入失信被执行人、重大税收违法案件当事人名单、政府采购严重违法失信行为记录名单；</w:t>
      </w:r>
    </w:p>
    <w:p>
      <w:pPr>
        <w:spacing w:line="360" w:lineRule="auto"/>
        <w:rPr>
          <w:rFonts w:ascii="宋体"/>
          <w:sz w:val="24"/>
        </w:rPr>
      </w:pPr>
      <w:r>
        <w:rPr>
          <w:rFonts w:hint="eastAsia" w:ascii="宋体"/>
          <w:sz w:val="24"/>
        </w:rPr>
        <w:t>六、询价文件的发售（每份</w:t>
      </w:r>
      <w:r>
        <w:rPr>
          <w:rFonts w:ascii="宋体"/>
          <w:sz w:val="24"/>
        </w:rPr>
        <w:t>100</w:t>
      </w:r>
      <w:r>
        <w:rPr>
          <w:rFonts w:hint="eastAsia" w:ascii="宋体"/>
          <w:sz w:val="24"/>
        </w:rPr>
        <w:t>元，无论中标与否费用不退还）：</w:t>
      </w:r>
    </w:p>
    <w:p>
      <w:pPr>
        <w:spacing w:line="360" w:lineRule="auto"/>
        <w:ind w:firstLine="480" w:firstLineChars="200"/>
        <w:rPr>
          <w:rFonts w:ascii="宋体"/>
          <w:sz w:val="24"/>
        </w:rPr>
      </w:pPr>
      <w:r>
        <w:rPr>
          <w:rFonts w:hint="eastAsia" w:ascii="宋体"/>
          <w:sz w:val="24"/>
          <w:lang w:eastAsia="zh-CN"/>
        </w:rPr>
        <w:t>供应商</w:t>
      </w:r>
      <w:r>
        <w:rPr>
          <w:rFonts w:hint="eastAsia" w:ascii="宋体"/>
          <w:sz w:val="24"/>
        </w:rPr>
        <w:t>必须携带：营业执照副本、税务登记证副本、组织机构代码证副本、法人授权委托书及被委托人身份证等材料的原件和复印件（复印件加盖公章且不退）；</w:t>
      </w:r>
    </w:p>
    <w:p>
      <w:pPr>
        <w:spacing w:line="360" w:lineRule="auto"/>
        <w:rPr>
          <w:rFonts w:ascii="宋体"/>
          <w:sz w:val="24"/>
        </w:rPr>
      </w:pPr>
      <w:r>
        <w:rPr>
          <w:rFonts w:hint="eastAsia" w:ascii="宋体"/>
          <w:sz w:val="24"/>
        </w:rPr>
        <w:t>报名时间：</w:t>
      </w:r>
      <w:r>
        <w:rPr>
          <w:rFonts w:ascii="宋体"/>
          <w:sz w:val="24"/>
        </w:rPr>
        <w:t>201</w:t>
      </w:r>
      <w:r>
        <w:rPr>
          <w:rFonts w:hint="eastAsia" w:ascii="宋体"/>
          <w:sz w:val="24"/>
        </w:rPr>
        <w:t>8年6月1</w:t>
      </w:r>
      <w:r>
        <w:rPr>
          <w:rFonts w:hint="eastAsia" w:ascii="宋体"/>
          <w:sz w:val="24"/>
          <w:lang w:val="en-US" w:eastAsia="zh-CN"/>
        </w:rPr>
        <w:t>5</w:t>
      </w:r>
      <w:r>
        <w:rPr>
          <w:rFonts w:hint="eastAsia" w:ascii="宋体"/>
          <w:sz w:val="24"/>
        </w:rPr>
        <w:t>日至</w:t>
      </w:r>
      <w:r>
        <w:rPr>
          <w:rFonts w:ascii="宋体"/>
          <w:sz w:val="24"/>
        </w:rPr>
        <w:t>201</w:t>
      </w:r>
      <w:r>
        <w:rPr>
          <w:rFonts w:hint="eastAsia" w:ascii="宋体"/>
          <w:sz w:val="24"/>
        </w:rPr>
        <w:t>8年6月</w:t>
      </w:r>
      <w:r>
        <w:rPr>
          <w:rFonts w:hint="eastAsia" w:ascii="宋体"/>
          <w:sz w:val="24"/>
          <w:lang w:val="en-US" w:eastAsia="zh-CN"/>
        </w:rPr>
        <w:t>20</w:t>
      </w:r>
      <w:r>
        <w:rPr>
          <w:rFonts w:hint="eastAsia" w:ascii="宋体"/>
          <w:sz w:val="24"/>
        </w:rPr>
        <w:t>日每天上午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16:00</w:t>
      </w:r>
      <w:r>
        <w:rPr>
          <w:rFonts w:hint="eastAsia" w:ascii="宋体"/>
          <w:sz w:val="24"/>
        </w:rPr>
        <w:t>时（法定节假日除外）</w:t>
      </w:r>
    </w:p>
    <w:p>
      <w:pPr>
        <w:spacing w:line="360" w:lineRule="auto"/>
        <w:ind w:firstLine="480" w:firstLineChars="200"/>
        <w:rPr>
          <w:rFonts w:ascii="宋体"/>
          <w:sz w:val="24"/>
        </w:rPr>
      </w:pPr>
      <w:r>
        <w:rPr>
          <w:rFonts w:hint="eastAsia" w:ascii="宋体"/>
          <w:sz w:val="24"/>
        </w:rPr>
        <w:t>地　点：长江大学学生工作处学生管理办公室（东校区工字楼1楼109室）</w:t>
      </w:r>
    </w:p>
    <w:p>
      <w:pPr>
        <w:spacing w:line="360" w:lineRule="auto"/>
        <w:ind w:firstLine="480" w:firstLineChars="200"/>
        <w:rPr>
          <w:rFonts w:ascii="宋体"/>
          <w:sz w:val="24"/>
        </w:rPr>
      </w:pPr>
      <w:r>
        <w:rPr>
          <w:rFonts w:hint="eastAsia" w:ascii="宋体"/>
          <w:sz w:val="24"/>
        </w:rPr>
        <w:t>联系人：刘怡  联系电话：</w:t>
      </w:r>
      <w:r>
        <w:rPr>
          <w:rFonts w:ascii="宋体"/>
          <w:sz w:val="24"/>
        </w:rPr>
        <w:t>0716-806</w:t>
      </w:r>
      <w:r>
        <w:rPr>
          <w:rFonts w:hint="eastAsia" w:ascii="宋体"/>
          <w:sz w:val="24"/>
        </w:rPr>
        <w:t>0614</w:t>
      </w:r>
    </w:p>
    <w:p>
      <w:pPr>
        <w:spacing w:line="360" w:lineRule="auto"/>
        <w:rPr>
          <w:rFonts w:ascii="宋体"/>
          <w:sz w:val="24"/>
        </w:rPr>
      </w:pPr>
      <w:r>
        <w:rPr>
          <w:rFonts w:hint="eastAsia" w:ascii="宋体"/>
          <w:sz w:val="24"/>
        </w:rPr>
        <w:t>七、</w:t>
      </w:r>
      <w:r>
        <w:rPr>
          <w:rFonts w:hint="eastAsia" w:ascii="宋体"/>
          <w:sz w:val="24"/>
          <w:lang w:eastAsia="zh-CN"/>
        </w:rPr>
        <w:t>响应</w:t>
      </w:r>
      <w:r>
        <w:rPr>
          <w:rFonts w:hint="eastAsia" w:ascii="宋体"/>
          <w:sz w:val="24"/>
        </w:rPr>
        <w:t>文件的递交：</w:t>
      </w:r>
    </w:p>
    <w:p>
      <w:pPr>
        <w:spacing w:line="360" w:lineRule="auto"/>
        <w:ind w:firstLine="480" w:firstLineChars="200"/>
        <w:rPr>
          <w:rFonts w:ascii="宋体"/>
          <w:sz w:val="24"/>
        </w:rPr>
      </w:pPr>
      <w:r>
        <w:rPr>
          <w:rFonts w:hint="eastAsia" w:ascii="宋体"/>
          <w:sz w:val="24"/>
          <w:lang w:eastAsia="zh-CN"/>
        </w:rPr>
        <w:t>响应</w:t>
      </w:r>
      <w:r>
        <w:rPr>
          <w:rFonts w:hint="eastAsia" w:ascii="宋体"/>
          <w:sz w:val="24"/>
        </w:rPr>
        <w:t>文件递交时间：</w:t>
      </w:r>
      <w:r>
        <w:rPr>
          <w:rFonts w:ascii="宋体"/>
          <w:sz w:val="24"/>
        </w:rPr>
        <w:t>201</w:t>
      </w:r>
      <w:r>
        <w:rPr>
          <w:rFonts w:hint="eastAsia" w:ascii="宋体"/>
          <w:sz w:val="24"/>
        </w:rPr>
        <w:t>8年6月</w:t>
      </w:r>
      <w:r>
        <w:rPr>
          <w:rFonts w:hint="eastAsia" w:ascii="宋体"/>
          <w:sz w:val="24"/>
          <w:lang w:val="en-US" w:eastAsia="zh-CN"/>
        </w:rPr>
        <w:t>22</w:t>
      </w:r>
      <w:r>
        <w:rPr>
          <w:rFonts w:hint="eastAsia" w:ascii="宋体"/>
          <w:sz w:val="24"/>
        </w:rPr>
        <w:t>日上午午8:3</w:t>
      </w:r>
      <w:r>
        <w:rPr>
          <w:rFonts w:ascii="宋体"/>
          <w:sz w:val="24"/>
        </w:rPr>
        <w:t>0</w:t>
      </w:r>
      <w:r>
        <w:rPr>
          <w:rFonts w:hint="eastAsia" w:ascii="宋体"/>
          <w:sz w:val="24"/>
        </w:rPr>
        <w:t>至9</w:t>
      </w:r>
      <w:r>
        <w:rPr>
          <w:rFonts w:ascii="宋体"/>
          <w:sz w:val="24"/>
        </w:rPr>
        <w:t>:</w:t>
      </w:r>
      <w:r>
        <w:rPr>
          <w:rFonts w:hint="eastAsia" w:ascii="宋体"/>
          <w:sz w:val="24"/>
        </w:rPr>
        <w:t>0</w:t>
      </w:r>
      <w:r>
        <w:rPr>
          <w:rFonts w:ascii="宋体"/>
          <w:sz w:val="24"/>
        </w:rPr>
        <w:t>0</w:t>
      </w:r>
      <w:r>
        <w:rPr>
          <w:rFonts w:hint="eastAsia" w:ascii="宋体"/>
          <w:sz w:val="24"/>
        </w:rPr>
        <w:t>分，逾期不受理投标（询价文件必须胶装成册，不留活页，密封投递）。</w:t>
      </w:r>
    </w:p>
    <w:p>
      <w:pPr>
        <w:spacing w:line="360" w:lineRule="auto"/>
        <w:ind w:firstLine="480" w:firstLineChars="200"/>
        <w:rPr>
          <w:rFonts w:ascii="宋体"/>
          <w:sz w:val="24"/>
        </w:rPr>
      </w:pPr>
      <w:r>
        <w:rPr>
          <w:rFonts w:hint="eastAsia" w:ascii="宋体"/>
          <w:sz w:val="24"/>
          <w:lang w:eastAsia="zh-CN"/>
        </w:rPr>
        <w:t>响应</w:t>
      </w:r>
      <w:r>
        <w:rPr>
          <w:rFonts w:hint="eastAsia" w:ascii="宋体"/>
          <w:sz w:val="24"/>
        </w:rPr>
        <w:t>文件递交地点：长江大学学生工作处学生管理办公室（东校区工字楼1楼109室）</w:t>
      </w:r>
    </w:p>
    <w:p>
      <w:pPr>
        <w:spacing w:line="360" w:lineRule="auto"/>
        <w:ind w:firstLine="480" w:firstLineChars="200"/>
        <w:rPr>
          <w:rFonts w:ascii="宋体"/>
          <w:sz w:val="24"/>
        </w:rPr>
      </w:pPr>
      <w:r>
        <w:rPr>
          <w:rFonts w:hint="eastAsia" w:ascii="宋体"/>
          <w:sz w:val="24"/>
        </w:rPr>
        <w:t>八、本项目已进入</w:t>
      </w:r>
      <w:r>
        <w:rPr>
          <w:rFonts w:hint="eastAsia" w:ascii="宋体"/>
          <w:sz w:val="24"/>
          <w:lang w:eastAsia="zh-CN"/>
        </w:rPr>
        <w:t>采购</w:t>
      </w:r>
      <w:r>
        <w:rPr>
          <w:rFonts w:hint="eastAsia" w:ascii="宋体"/>
          <w:sz w:val="24"/>
        </w:rPr>
        <w:t>程序，如对招标公告及文件有疑异，请向长江大学采购与招投标管理处质疑。如质疑答复不满意，在答复期满后</w:t>
      </w:r>
      <w:r>
        <w:rPr>
          <w:rFonts w:hint="eastAsia" w:ascii="宋体"/>
          <w:sz w:val="24"/>
          <w:lang w:val="en-US" w:eastAsia="zh-CN"/>
        </w:rPr>
        <w:t>3</w:t>
      </w:r>
      <w:r>
        <w:rPr>
          <w:rFonts w:hint="eastAsia" w:ascii="宋体"/>
          <w:sz w:val="24"/>
        </w:rPr>
        <w:t>个工作日内向长江大学纪委办公室提起投诉。</w:t>
      </w:r>
    </w:p>
    <w:p>
      <w:pPr>
        <w:spacing w:line="360" w:lineRule="auto"/>
        <w:rPr>
          <w:rFonts w:ascii="宋体"/>
          <w:sz w:val="24"/>
        </w:rPr>
      </w:pPr>
      <w:r>
        <w:rPr>
          <w:rFonts w:hint="eastAsia" w:ascii="宋体"/>
          <w:sz w:val="24"/>
        </w:rPr>
        <w:t>九、联系方式</w:t>
      </w:r>
    </w:p>
    <w:p>
      <w:pPr>
        <w:spacing w:line="360" w:lineRule="auto"/>
        <w:ind w:firstLine="480" w:firstLineChars="200"/>
        <w:rPr>
          <w:rFonts w:hint="eastAsia" w:ascii="宋体"/>
          <w:sz w:val="24"/>
        </w:rPr>
      </w:pPr>
      <w:r>
        <w:rPr>
          <w:rFonts w:hint="eastAsia" w:ascii="宋体"/>
          <w:sz w:val="24"/>
        </w:rPr>
        <w:t>长江大学学生工作处学生管理办公室（东校区工字楼1楼109室）</w:t>
      </w:r>
    </w:p>
    <w:p>
      <w:pPr>
        <w:spacing w:line="360" w:lineRule="auto"/>
        <w:ind w:firstLine="480" w:firstLineChars="200"/>
        <w:rPr>
          <w:rFonts w:hint="eastAsia" w:ascii="宋体"/>
          <w:sz w:val="24"/>
        </w:rPr>
      </w:pPr>
      <w:r>
        <w:rPr>
          <w:rFonts w:hint="eastAsia" w:ascii="宋体"/>
          <w:sz w:val="24"/>
        </w:rPr>
        <w:t xml:space="preserve">联系人：刘怡  </w:t>
      </w:r>
    </w:p>
    <w:p>
      <w:pPr>
        <w:spacing w:line="360" w:lineRule="auto"/>
        <w:ind w:firstLine="480" w:firstLineChars="200"/>
        <w:rPr>
          <w:rFonts w:ascii="宋体"/>
          <w:sz w:val="24"/>
        </w:rPr>
      </w:pPr>
      <w:r>
        <w:rPr>
          <w:rFonts w:hint="eastAsia" w:ascii="宋体"/>
          <w:sz w:val="24"/>
        </w:rPr>
        <w:t>联系电话：0716-8060614</w:t>
      </w:r>
    </w:p>
    <w:p>
      <w:pPr>
        <w:spacing w:line="360" w:lineRule="auto"/>
        <w:ind w:firstLine="4680" w:firstLineChars="1950"/>
        <w:rPr>
          <w:rFonts w:ascii="宋体"/>
          <w:sz w:val="24"/>
        </w:rPr>
      </w:pPr>
      <w:r>
        <w:rPr>
          <w:rFonts w:hint="eastAsia" w:ascii="宋体"/>
          <w:sz w:val="24"/>
        </w:rPr>
        <w:t>长江大学采购与招投标管理处</w:t>
      </w:r>
    </w:p>
    <w:p>
      <w:pPr>
        <w:spacing w:line="360" w:lineRule="auto"/>
        <w:ind w:firstLine="5280" w:firstLineChars="2200"/>
        <w:rPr>
          <w:rFonts w:ascii="宋体"/>
          <w:sz w:val="24"/>
        </w:rPr>
      </w:pPr>
      <w:r>
        <w:rPr>
          <w:rFonts w:ascii="宋体"/>
          <w:sz w:val="24"/>
        </w:rPr>
        <w:t>201</w:t>
      </w:r>
      <w:r>
        <w:rPr>
          <w:rFonts w:hint="eastAsia" w:ascii="宋体"/>
          <w:sz w:val="24"/>
        </w:rPr>
        <w:t>8年6月</w:t>
      </w:r>
      <w:r>
        <w:rPr>
          <w:rFonts w:hint="eastAsia" w:ascii="宋体"/>
          <w:sz w:val="24"/>
          <w:lang w:val="en-US" w:eastAsia="zh-CN"/>
        </w:rPr>
        <w:t>14</w:t>
      </w:r>
      <w:r>
        <w:rPr>
          <w:rFonts w:hint="eastAsia" w:ascii="宋体"/>
          <w:sz w:val="24"/>
        </w:rPr>
        <w:t>日</w:t>
      </w:r>
    </w:p>
    <w:p>
      <w:pPr>
        <w:spacing w:line="360" w:lineRule="auto"/>
        <w:rPr>
          <w:rFonts w:ascii="宋体"/>
          <w:sz w:val="24"/>
        </w:rPr>
      </w:pPr>
      <w:r>
        <w:rPr>
          <w:rFonts w:ascii="宋体"/>
          <w:sz w:val="24"/>
        </w:rPr>
        <w:t>  </w:t>
      </w:r>
    </w:p>
    <w:p>
      <w:pPr>
        <w:spacing w:line="540" w:lineRule="exact"/>
        <w:ind w:firstLine="883" w:firstLineChars="200"/>
        <w:rPr>
          <w:rFonts w:ascii="仿宋_GB2312" w:eastAsia="仿宋_GB2312"/>
          <w:b/>
          <w:bCs/>
          <w:kern w:val="44"/>
          <w:sz w:val="44"/>
          <w:szCs w:val="44"/>
        </w:rPr>
      </w:pPr>
    </w:p>
    <w:p>
      <w:pPr>
        <w:pStyle w:val="2"/>
        <w:spacing w:before="0"/>
        <w:jc w:val="center"/>
        <w:rPr>
          <w:rFonts w:ascii="仿宋_GB2312" w:eastAsia="仿宋_GB2312" w:cs="仿宋_GB2312"/>
        </w:rPr>
      </w:pPr>
    </w:p>
    <w:p/>
    <w:p/>
    <w:p/>
    <w:p/>
    <w:p/>
    <w:p/>
    <w:p/>
    <w:p/>
    <w:p/>
    <w:p/>
    <w:p/>
    <w:p/>
    <w:p/>
    <w:p/>
    <w:p/>
    <w:p/>
    <w:p/>
    <w:p/>
    <w:p/>
    <w:p/>
    <w:p/>
    <w:p/>
    <w:p>
      <w:pPr>
        <w:pStyle w:val="2"/>
        <w:spacing w:before="0"/>
        <w:jc w:val="center"/>
        <w:rPr>
          <w:rFonts w:ascii="仿宋_GB2312" w:eastAsia="仿宋_GB2312" w:cs="仿宋_GB2312"/>
        </w:rPr>
      </w:pPr>
      <w:r>
        <w:rPr>
          <w:rFonts w:hint="eastAsia" w:ascii="仿宋_GB2312" w:eastAsia="仿宋_GB2312" w:cs="仿宋_GB2312"/>
        </w:rPr>
        <w:t>第二章</w:t>
      </w:r>
      <w:bookmarkStart w:id="0" w:name="_Toc229456846"/>
      <w:r>
        <w:rPr>
          <w:rFonts w:hint="eastAsia" w:ascii="仿宋_GB2312" w:eastAsia="仿宋_GB2312" w:cs="仿宋_GB2312"/>
        </w:rPr>
        <w:t>货物技术、商务要求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一、货物要求：</w:t>
      </w:r>
    </w:p>
    <w:p>
      <w:pPr>
        <w:spacing w:line="360" w:lineRule="auto"/>
        <w:ind w:firstLine="480" w:firstLineChars="200"/>
        <w:rPr>
          <w:rFonts w:ascii="宋体"/>
          <w:sz w:val="24"/>
        </w:rPr>
      </w:pPr>
      <w:r>
        <w:rPr>
          <w:rFonts w:hint="eastAsia" w:ascii="宋体"/>
          <w:sz w:val="24"/>
        </w:rPr>
        <w:t>优质、耐用、环保；</w:t>
      </w:r>
    </w:p>
    <w:p>
      <w:pPr>
        <w:spacing w:line="360" w:lineRule="auto"/>
        <w:ind w:firstLine="480" w:firstLineChars="200"/>
        <w:rPr>
          <w:rFonts w:ascii="宋体"/>
          <w:sz w:val="24"/>
        </w:rPr>
      </w:pPr>
      <w:r>
        <w:rPr>
          <w:rFonts w:hint="eastAsia" w:ascii="宋体"/>
          <w:sz w:val="24"/>
        </w:rPr>
        <w:t>颜色：蓝色、红色，分别4850个；</w:t>
      </w:r>
    </w:p>
    <w:p>
      <w:pPr>
        <w:spacing w:line="360" w:lineRule="auto"/>
        <w:ind w:firstLine="480" w:firstLineChars="200"/>
        <w:rPr>
          <w:rFonts w:ascii="宋体"/>
          <w:sz w:val="24"/>
        </w:rPr>
      </w:pPr>
      <w:r>
        <w:rPr>
          <w:rFonts w:hint="eastAsia" w:ascii="宋体"/>
          <w:sz w:val="24"/>
        </w:rPr>
        <w:t>规格：80mmX50mmX20MM，规格必须统一；</w:t>
      </w:r>
    </w:p>
    <w:p>
      <w:pPr>
        <w:spacing w:line="360" w:lineRule="auto"/>
        <w:ind w:firstLine="480" w:firstLineChars="200"/>
        <w:rPr>
          <w:rFonts w:ascii="宋体"/>
          <w:sz w:val="24"/>
        </w:rPr>
      </w:pPr>
      <w:r>
        <w:rPr>
          <w:rFonts w:hint="eastAsia" w:ascii="宋体"/>
          <w:sz w:val="24"/>
        </w:rPr>
        <w:t>尺码大小由</w:t>
      </w:r>
      <w:r>
        <w:rPr>
          <w:rFonts w:hint="eastAsia" w:ascii="宋体"/>
          <w:sz w:val="24"/>
          <w:lang w:eastAsia="zh-CN"/>
        </w:rPr>
        <w:t>成交供应商</w:t>
      </w:r>
      <w:r>
        <w:rPr>
          <w:rFonts w:hint="eastAsia" w:ascii="宋体"/>
          <w:sz w:val="24"/>
        </w:rPr>
        <w:t>与学生工作处学生管理办公室沟通。</w:t>
      </w:r>
    </w:p>
    <w:p>
      <w:pPr>
        <w:spacing w:line="360" w:lineRule="auto"/>
        <w:rPr>
          <w:rFonts w:ascii="宋体"/>
          <w:sz w:val="24"/>
        </w:rPr>
      </w:pPr>
      <w:r>
        <w:rPr>
          <w:rFonts w:hint="eastAsia" w:ascii="宋体" w:hAnsi="宋体"/>
          <w:sz w:val="24"/>
        </w:rPr>
        <w:t>二、产品质量要求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、本次询价采购项目的质量必须完全满足中华人民共和国国家质量标准及现行规范要求，</w:t>
      </w:r>
      <w:r>
        <w:rPr>
          <w:rFonts w:hint="eastAsia" w:ascii="宋体" w:hAnsi="宋体"/>
          <w:sz w:val="24"/>
          <w:lang w:eastAsia="zh-CN"/>
        </w:rPr>
        <w:t>供应商</w:t>
      </w:r>
      <w:r>
        <w:rPr>
          <w:rFonts w:hint="eastAsia" w:ascii="宋体" w:hAnsi="宋体"/>
          <w:sz w:val="24"/>
        </w:rPr>
        <w:t>应根据企业实际能力在投标文件中对货物质量予以承诺，中标后在合同中加以确认。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、所有货物必须为全新产品，同时须有产品合格证和国家质检标志，</w:t>
      </w:r>
    </w:p>
    <w:bookmarkEnd w:id="1"/>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、合同签定后接采购人通知10天内完成项目所需的货物的运输、验收，直至交付采购人可以正常使用。</w:t>
      </w:r>
    </w:p>
    <w:p>
      <w:pPr>
        <w:spacing w:line="500" w:lineRule="exact"/>
        <w:ind w:firstLine="482" w:firstLineChars="200"/>
        <w:rPr>
          <w:rFonts w:ascii="宋体"/>
          <w:b/>
          <w:sz w:val="24"/>
        </w:rPr>
      </w:pPr>
      <w:r>
        <w:rPr>
          <w:rFonts w:ascii="宋体" w:hAnsi="宋体"/>
          <w:b/>
          <w:sz w:val="24"/>
        </w:rPr>
        <w:t>2</w:t>
      </w:r>
      <w:r>
        <w:rPr>
          <w:rFonts w:hint="eastAsia" w:ascii="宋体" w:hAnsi="宋体"/>
          <w:b/>
          <w:sz w:val="24"/>
        </w:rPr>
        <w:t>、交付地点：长江大学荆州校区</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）合同签订后中标人付给采购人合同金额的</w:t>
      </w:r>
      <w:r>
        <w:rPr>
          <w:rFonts w:ascii="宋体" w:hAnsi="宋体"/>
          <w:sz w:val="24"/>
        </w:rPr>
        <w:t>5%</w:t>
      </w:r>
      <w:r>
        <w:rPr>
          <w:rFonts w:hint="eastAsia" w:ascii="宋体" w:hAnsi="宋体"/>
          <w:sz w:val="24"/>
        </w:rPr>
        <w:t>作为履约保证金，质保期满一年后退还给中标人。</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）设备到甲方指定交货地点，待乙方检验无误并经甲方验收合格后付合同金额的</w:t>
      </w:r>
      <w:r>
        <w:rPr>
          <w:rFonts w:ascii="宋体" w:hAnsi="宋体"/>
          <w:sz w:val="24"/>
        </w:rPr>
        <w:t>100%</w:t>
      </w:r>
      <w:r>
        <w:rPr>
          <w:rFonts w:hint="eastAsia" w:ascii="宋体" w:hAnsi="宋体"/>
          <w:sz w:val="24"/>
        </w:rPr>
        <w:t>。</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w:t>
      </w:r>
      <w:r>
        <w:rPr>
          <w:rFonts w:hint="eastAsia" w:ascii="宋体" w:hAnsi="宋体"/>
          <w:sz w:val="24"/>
          <w:lang w:eastAsia="zh-CN"/>
        </w:rPr>
        <w:t>供应商</w:t>
      </w:r>
      <w:r>
        <w:rPr>
          <w:rFonts w:hint="eastAsia" w:ascii="宋体" w:hAnsi="宋体"/>
          <w:sz w:val="24"/>
        </w:rPr>
        <w:t>所投产品的技术要求必须完全满足或优于询价文件的要求，且实质性满足询价文件的商务条款及质保要求，否则视为无效投标。</w:t>
      </w:r>
    </w:p>
    <w:p>
      <w:pPr>
        <w:spacing w:line="500" w:lineRule="exact"/>
        <w:ind w:firstLine="480"/>
        <w:rPr>
          <w:rFonts w:ascii="宋体"/>
          <w:sz w:val="24"/>
        </w:rPr>
      </w:pPr>
      <w:r>
        <w:rPr>
          <w:rFonts w:ascii="宋体" w:hAnsi="宋体"/>
          <w:sz w:val="24"/>
        </w:rPr>
        <w:t>2</w:t>
      </w:r>
      <w:r>
        <w:rPr>
          <w:rFonts w:hint="eastAsia" w:ascii="宋体" w:hAnsi="宋体"/>
          <w:sz w:val="24"/>
        </w:rPr>
        <w:t>、</w:t>
      </w:r>
      <w:r>
        <w:rPr>
          <w:rFonts w:hint="eastAsia" w:ascii="宋体" w:hAnsi="宋体"/>
          <w:sz w:val="24"/>
          <w:lang w:eastAsia="zh-CN"/>
        </w:rPr>
        <w:t>供应商</w:t>
      </w:r>
      <w:r>
        <w:rPr>
          <w:rFonts w:hint="eastAsia" w:ascii="宋体" w:hAnsi="宋体"/>
          <w:sz w:val="24"/>
        </w:rPr>
        <w:t>需提供样品，询价小组先对样品进行评审，不符合询价文件要求的样品将不进入</w:t>
      </w:r>
      <w:r>
        <w:rPr>
          <w:rFonts w:hint="eastAsia" w:ascii="宋体" w:hAnsi="宋体"/>
          <w:sz w:val="24"/>
          <w:lang w:eastAsia="zh-CN"/>
        </w:rPr>
        <w:t>评审</w:t>
      </w:r>
      <w:r>
        <w:rPr>
          <w:rFonts w:hint="eastAsia" w:ascii="宋体" w:hAnsi="宋体"/>
          <w:sz w:val="24"/>
        </w:rPr>
        <w:t>程序。询价小组根据符合采购项目需求、质量、服务均满足询价文件要求且报价最低（优）的原则确定中标人。</w:t>
      </w:r>
    </w:p>
    <w:p>
      <w:pPr>
        <w:spacing w:line="360" w:lineRule="auto"/>
        <w:ind w:firstLine="480" w:firstLineChars="200"/>
        <w:rPr>
          <w:rFonts w:ascii="仿宋_GB2312" w:eastAsia="仿宋_GB2312"/>
          <w:sz w:val="24"/>
          <w:szCs w:val="2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   月   日</w:t>
      </w:r>
    </w:p>
    <w:p>
      <w:pPr>
        <w:pStyle w:val="3"/>
        <w:rPr>
          <w:rFonts w:ascii="仿宋_GB2312"/>
        </w:rPr>
      </w:pPr>
      <w:r>
        <w:br w:type="page"/>
      </w:r>
      <w:bookmarkStart w:id="2" w:name="_Toc294609003"/>
      <w:bookmarkStart w:id="3" w:name="_Toc238276242"/>
      <w:bookmarkStart w:id="4" w:name="_Toc265109445"/>
      <w:bookmarkStart w:id="5" w:name="_Toc236473298"/>
      <w:bookmarkStart w:id="6" w:name="_Toc327371177"/>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93"/>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46"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393"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746" w:type="dxa"/>
            <w:vAlign w:val="center"/>
          </w:tcPr>
          <w:p>
            <w:pPr>
              <w:rPr>
                <w:rFonts w:ascii="仿宋_GB2312" w:eastAsia="仿宋_GB2312"/>
              </w:rPr>
            </w:pPr>
            <w:r>
              <w:rPr>
                <w:rFonts w:hint="eastAsia" w:ascii="仿宋_GB2312" w:eastAsia="仿宋_GB2312"/>
              </w:rPr>
              <w:t>1</w:t>
            </w:r>
          </w:p>
        </w:tc>
        <w:tc>
          <w:tcPr>
            <w:tcW w:w="2393" w:type="dxa"/>
            <w:vAlign w:val="center"/>
          </w:tcPr>
          <w:p>
            <w:pPr>
              <w:rPr>
                <w:rFonts w:ascii="仿宋_GB2312" w:eastAsia="仿宋_GB2312"/>
              </w:rPr>
            </w:pPr>
            <w:r>
              <w:rPr>
                <w:rFonts w:hint="eastAsia" w:ascii="宋体"/>
                <w:sz w:val="24"/>
              </w:rPr>
              <w:t>编织袋（蓝色）</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4850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746" w:type="dxa"/>
            <w:vAlign w:val="center"/>
          </w:tcPr>
          <w:p>
            <w:pPr>
              <w:rPr>
                <w:rFonts w:ascii="仿宋_GB2312" w:eastAsia="仿宋_GB2312"/>
              </w:rPr>
            </w:pPr>
            <w:r>
              <w:rPr>
                <w:rFonts w:hint="eastAsia" w:ascii="仿宋_GB2312" w:eastAsia="仿宋_GB2312"/>
              </w:rPr>
              <w:t>2</w:t>
            </w:r>
          </w:p>
        </w:tc>
        <w:tc>
          <w:tcPr>
            <w:tcW w:w="2393" w:type="dxa"/>
            <w:vAlign w:val="center"/>
          </w:tcPr>
          <w:p>
            <w:pPr>
              <w:rPr>
                <w:rFonts w:ascii="仿宋_GB2312" w:eastAsia="仿宋_GB2312"/>
              </w:rPr>
            </w:pPr>
            <w:r>
              <w:rPr>
                <w:rFonts w:hint="eastAsia" w:ascii="宋体"/>
                <w:sz w:val="24"/>
              </w:rPr>
              <w:t>编织袋（红色）</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4850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 xml:space="preserve">授权单位名称（公章）                </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 xml:space="preserve">法人代表（签章）                </w:t>
      </w:r>
    </w:p>
    <w:p>
      <w:pPr>
        <w:wordWrap w:val="0"/>
        <w:spacing w:line="480" w:lineRule="auto"/>
        <w:jc w:val="right"/>
        <w:rPr>
          <w:rFonts w:ascii="仿宋_GB2312" w:eastAsia="仿宋_GB2312" w:cs="仿宋_GB2312"/>
          <w:sz w:val="24"/>
          <w:szCs w:val="24"/>
        </w:rPr>
      </w:pPr>
      <w:r>
        <w:rPr>
          <w:rFonts w:hint="eastAsia" w:ascii="仿宋_GB2312" w:eastAsia="仿宋_GB2312" w:cs="仿宋_GB2312"/>
          <w:sz w:val="24"/>
          <w:szCs w:val="24"/>
        </w:rPr>
        <w:t xml:space="preserve"> 年    月     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8"/>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
      <w:pPr>
        <w:spacing w:line="540" w:lineRule="exact"/>
        <w:ind w:firstLine="480" w:firstLineChars="200"/>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12</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1594F"/>
    <w:rsid w:val="00021CC2"/>
    <w:rsid w:val="000228CA"/>
    <w:rsid w:val="00023603"/>
    <w:rsid w:val="000304BB"/>
    <w:rsid w:val="00035E99"/>
    <w:rsid w:val="0004286C"/>
    <w:rsid w:val="0004356E"/>
    <w:rsid w:val="00047B85"/>
    <w:rsid w:val="00061FDC"/>
    <w:rsid w:val="0007216D"/>
    <w:rsid w:val="000936B8"/>
    <w:rsid w:val="000A2E4D"/>
    <w:rsid w:val="000A41C3"/>
    <w:rsid w:val="000A78B3"/>
    <w:rsid w:val="000B185C"/>
    <w:rsid w:val="000B74AD"/>
    <w:rsid w:val="000D5689"/>
    <w:rsid w:val="000F33BE"/>
    <w:rsid w:val="000F6476"/>
    <w:rsid w:val="0010168D"/>
    <w:rsid w:val="0010363F"/>
    <w:rsid w:val="001057BB"/>
    <w:rsid w:val="001172B6"/>
    <w:rsid w:val="001219A6"/>
    <w:rsid w:val="0014386E"/>
    <w:rsid w:val="00162E4A"/>
    <w:rsid w:val="00162F9F"/>
    <w:rsid w:val="001648BE"/>
    <w:rsid w:val="00172A27"/>
    <w:rsid w:val="00183C4E"/>
    <w:rsid w:val="001A0DBB"/>
    <w:rsid w:val="001C2BB7"/>
    <w:rsid w:val="001D067C"/>
    <w:rsid w:val="001D08E9"/>
    <w:rsid w:val="001D251B"/>
    <w:rsid w:val="001E44C9"/>
    <w:rsid w:val="001E6B8C"/>
    <w:rsid w:val="001E7911"/>
    <w:rsid w:val="00223063"/>
    <w:rsid w:val="00227F12"/>
    <w:rsid w:val="002315A1"/>
    <w:rsid w:val="00244808"/>
    <w:rsid w:val="00244FFB"/>
    <w:rsid w:val="0026463D"/>
    <w:rsid w:val="00264A8F"/>
    <w:rsid w:val="002A5A6B"/>
    <w:rsid w:val="002B5DEE"/>
    <w:rsid w:val="002D10C7"/>
    <w:rsid w:val="002D4E75"/>
    <w:rsid w:val="002F0540"/>
    <w:rsid w:val="002F07FE"/>
    <w:rsid w:val="003131D2"/>
    <w:rsid w:val="003142A7"/>
    <w:rsid w:val="00314B4D"/>
    <w:rsid w:val="00330B15"/>
    <w:rsid w:val="00335DD4"/>
    <w:rsid w:val="003376B4"/>
    <w:rsid w:val="00344E9E"/>
    <w:rsid w:val="0035009A"/>
    <w:rsid w:val="00360E69"/>
    <w:rsid w:val="00365498"/>
    <w:rsid w:val="003823D2"/>
    <w:rsid w:val="00394673"/>
    <w:rsid w:val="003A00AE"/>
    <w:rsid w:val="003A09B3"/>
    <w:rsid w:val="003D6649"/>
    <w:rsid w:val="003D70B3"/>
    <w:rsid w:val="003E179E"/>
    <w:rsid w:val="003E5C49"/>
    <w:rsid w:val="003F634B"/>
    <w:rsid w:val="00414307"/>
    <w:rsid w:val="004161B4"/>
    <w:rsid w:val="004347CF"/>
    <w:rsid w:val="0046498E"/>
    <w:rsid w:val="00470D33"/>
    <w:rsid w:val="00476CBD"/>
    <w:rsid w:val="004953C5"/>
    <w:rsid w:val="004B149D"/>
    <w:rsid w:val="004B5D9D"/>
    <w:rsid w:val="004D5850"/>
    <w:rsid w:val="004E0951"/>
    <w:rsid w:val="004E0DED"/>
    <w:rsid w:val="004E2044"/>
    <w:rsid w:val="00517F41"/>
    <w:rsid w:val="00530BB5"/>
    <w:rsid w:val="00534A10"/>
    <w:rsid w:val="005846D1"/>
    <w:rsid w:val="005900E2"/>
    <w:rsid w:val="00596754"/>
    <w:rsid w:val="005A2E2B"/>
    <w:rsid w:val="005D7D16"/>
    <w:rsid w:val="005E6C58"/>
    <w:rsid w:val="00601217"/>
    <w:rsid w:val="00612BF4"/>
    <w:rsid w:val="00623573"/>
    <w:rsid w:val="00631F89"/>
    <w:rsid w:val="00661A62"/>
    <w:rsid w:val="00675B02"/>
    <w:rsid w:val="006E5801"/>
    <w:rsid w:val="006F2AA5"/>
    <w:rsid w:val="007003A5"/>
    <w:rsid w:val="0073202A"/>
    <w:rsid w:val="00744EBD"/>
    <w:rsid w:val="00746BCF"/>
    <w:rsid w:val="00757369"/>
    <w:rsid w:val="00773469"/>
    <w:rsid w:val="0077352D"/>
    <w:rsid w:val="00773FFE"/>
    <w:rsid w:val="00783B06"/>
    <w:rsid w:val="00791967"/>
    <w:rsid w:val="007B2438"/>
    <w:rsid w:val="007B2F37"/>
    <w:rsid w:val="007B4849"/>
    <w:rsid w:val="007C45FD"/>
    <w:rsid w:val="007D44D1"/>
    <w:rsid w:val="007E7BEF"/>
    <w:rsid w:val="007F0F31"/>
    <w:rsid w:val="00810BB2"/>
    <w:rsid w:val="00811FFE"/>
    <w:rsid w:val="008133A0"/>
    <w:rsid w:val="00813686"/>
    <w:rsid w:val="008147DA"/>
    <w:rsid w:val="00816E5E"/>
    <w:rsid w:val="00832338"/>
    <w:rsid w:val="00851803"/>
    <w:rsid w:val="008551BF"/>
    <w:rsid w:val="00860C13"/>
    <w:rsid w:val="008B121B"/>
    <w:rsid w:val="008B7C37"/>
    <w:rsid w:val="008C1C6C"/>
    <w:rsid w:val="008C2A5F"/>
    <w:rsid w:val="008C32D7"/>
    <w:rsid w:val="008C5B73"/>
    <w:rsid w:val="008C6718"/>
    <w:rsid w:val="008C70EE"/>
    <w:rsid w:val="008D2098"/>
    <w:rsid w:val="008D3746"/>
    <w:rsid w:val="0091495C"/>
    <w:rsid w:val="009460DF"/>
    <w:rsid w:val="009551F7"/>
    <w:rsid w:val="00971CE6"/>
    <w:rsid w:val="0097505D"/>
    <w:rsid w:val="00987342"/>
    <w:rsid w:val="009B107A"/>
    <w:rsid w:val="009E4A01"/>
    <w:rsid w:val="009F34C4"/>
    <w:rsid w:val="00A21BD5"/>
    <w:rsid w:val="00A2478D"/>
    <w:rsid w:val="00A305C8"/>
    <w:rsid w:val="00A3268C"/>
    <w:rsid w:val="00A55E62"/>
    <w:rsid w:val="00A60C55"/>
    <w:rsid w:val="00A67B5B"/>
    <w:rsid w:val="00A807D8"/>
    <w:rsid w:val="00A90027"/>
    <w:rsid w:val="00AC4D6C"/>
    <w:rsid w:val="00AD4B3B"/>
    <w:rsid w:val="00AE161E"/>
    <w:rsid w:val="00AF6BDC"/>
    <w:rsid w:val="00B1194B"/>
    <w:rsid w:val="00B21794"/>
    <w:rsid w:val="00B22555"/>
    <w:rsid w:val="00B30F4F"/>
    <w:rsid w:val="00B325DF"/>
    <w:rsid w:val="00B32FB9"/>
    <w:rsid w:val="00B61A79"/>
    <w:rsid w:val="00B62E25"/>
    <w:rsid w:val="00B92226"/>
    <w:rsid w:val="00B9597A"/>
    <w:rsid w:val="00BA764D"/>
    <w:rsid w:val="00BB24DF"/>
    <w:rsid w:val="00BC3267"/>
    <w:rsid w:val="00BC5FB0"/>
    <w:rsid w:val="00BC7408"/>
    <w:rsid w:val="00BD0E7F"/>
    <w:rsid w:val="00BE769C"/>
    <w:rsid w:val="00BF3B0A"/>
    <w:rsid w:val="00BF56C8"/>
    <w:rsid w:val="00C06E91"/>
    <w:rsid w:val="00C23926"/>
    <w:rsid w:val="00C24699"/>
    <w:rsid w:val="00C46D5B"/>
    <w:rsid w:val="00C47890"/>
    <w:rsid w:val="00C622D7"/>
    <w:rsid w:val="00CA4F08"/>
    <w:rsid w:val="00CC442F"/>
    <w:rsid w:val="00CC655B"/>
    <w:rsid w:val="00CE075D"/>
    <w:rsid w:val="00CE6F2E"/>
    <w:rsid w:val="00CF4A2D"/>
    <w:rsid w:val="00D00D54"/>
    <w:rsid w:val="00D00F51"/>
    <w:rsid w:val="00D0554C"/>
    <w:rsid w:val="00D25C20"/>
    <w:rsid w:val="00D32A96"/>
    <w:rsid w:val="00D34FB2"/>
    <w:rsid w:val="00D7654D"/>
    <w:rsid w:val="00D80043"/>
    <w:rsid w:val="00D862C0"/>
    <w:rsid w:val="00DA54CE"/>
    <w:rsid w:val="00DB3D13"/>
    <w:rsid w:val="00DC15E8"/>
    <w:rsid w:val="00DD550A"/>
    <w:rsid w:val="00DE7CA4"/>
    <w:rsid w:val="00DF2345"/>
    <w:rsid w:val="00E10F18"/>
    <w:rsid w:val="00E22D63"/>
    <w:rsid w:val="00E31968"/>
    <w:rsid w:val="00E326CA"/>
    <w:rsid w:val="00E373D8"/>
    <w:rsid w:val="00E37829"/>
    <w:rsid w:val="00E37C02"/>
    <w:rsid w:val="00E55CBF"/>
    <w:rsid w:val="00E83086"/>
    <w:rsid w:val="00E838BE"/>
    <w:rsid w:val="00E84503"/>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35BB5"/>
    <w:rsid w:val="00F55FAF"/>
    <w:rsid w:val="00F7057F"/>
    <w:rsid w:val="00F951E7"/>
    <w:rsid w:val="00FA28E8"/>
    <w:rsid w:val="00FB2441"/>
    <w:rsid w:val="00FB7712"/>
    <w:rsid w:val="00FC02E8"/>
    <w:rsid w:val="00FD66E3"/>
    <w:rsid w:val="00FF0156"/>
    <w:rsid w:val="10160A3E"/>
    <w:rsid w:val="1A6657DC"/>
    <w:rsid w:val="275616EC"/>
    <w:rsid w:val="442609DA"/>
    <w:rsid w:val="4D2D7D3A"/>
    <w:rsid w:val="5B644D7C"/>
    <w:rsid w:val="64431134"/>
    <w:rsid w:val="6A5C13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kern w:val="0"/>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qFormat/>
    <w:uiPriority w:val="99"/>
    <w:rPr>
      <w:b/>
      <w:bCs/>
    </w:rPr>
  </w:style>
  <w:style w:type="paragraph" w:styleId="6">
    <w:name w:val="annotation text"/>
    <w:basedOn w:val="1"/>
    <w:link w:val="27"/>
    <w:semiHidden/>
    <w:qFormat/>
    <w:uiPriority w:val="99"/>
    <w:pPr>
      <w:jc w:val="left"/>
    </w:pPr>
    <w:rPr>
      <w:kern w:val="0"/>
    </w:rPr>
  </w:style>
  <w:style w:type="paragraph" w:styleId="7">
    <w:name w:val="Normal Indent"/>
    <w:basedOn w:val="1"/>
    <w:link w:val="41"/>
    <w:qFormat/>
    <w:uiPriority w:val="99"/>
    <w:pPr>
      <w:ind w:firstLine="420"/>
    </w:pPr>
    <w:rPr>
      <w:szCs w:val="20"/>
    </w:rPr>
  </w:style>
  <w:style w:type="paragraph" w:styleId="8">
    <w:name w:val="Body Text"/>
    <w:basedOn w:val="1"/>
    <w:link w:val="29"/>
    <w:qFormat/>
    <w:uiPriority w:val="99"/>
    <w:pPr>
      <w:spacing w:after="120"/>
    </w:pPr>
    <w:rPr>
      <w:kern w:val="0"/>
    </w:rPr>
  </w:style>
  <w:style w:type="paragraph" w:styleId="9">
    <w:name w:val="Body Text Indent"/>
    <w:basedOn w:val="1"/>
    <w:link w:val="30"/>
    <w:uiPriority w:val="99"/>
    <w:pPr>
      <w:ind w:firstLine="830" w:firstLineChars="352"/>
    </w:pPr>
    <w:rPr>
      <w:kern w:val="0"/>
    </w:rPr>
  </w:style>
  <w:style w:type="paragraph" w:styleId="10">
    <w:name w:val="Plain Text"/>
    <w:basedOn w:val="1"/>
    <w:link w:val="31"/>
    <w:qFormat/>
    <w:uiPriority w:val="99"/>
    <w:rPr>
      <w:rFonts w:ascii="宋体" w:hAnsi="Courier New"/>
    </w:rPr>
  </w:style>
  <w:style w:type="paragraph" w:styleId="11">
    <w:name w:val="Balloon Text"/>
    <w:basedOn w:val="1"/>
    <w:link w:val="32"/>
    <w:semiHidden/>
    <w:qFormat/>
    <w:uiPriority w:val="99"/>
    <w:rPr>
      <w:kern w:val="0"/>
      <w:sz w:val="2"/>
      <w:szCs w:val="2"/>
    </w:rPr>
  </w:style>
  <w:style w:type="paragraph" w:styleId="12">
    <w:name w:val="footer"/>
    <w:basedOn w:val="1"/>
    <w:link w:val="33"/>
    <w:qFormat/>
    <w:uiPriority w:val="99"/>
    <w:pPr>
      <w:tabs>
        <w:tab w:val="center" w:pos="4153"/>
        <w:tab w:val="right" w:pos="8306"/>
      </w:tabs>
      <w:snapToGrid w:val="0"/>
      <w:jc w:val="left"/>
    </w:pPr>
    <w:rPr>
      <w:kern w:val="0"/>
      <w:sz w:val="18"/>
      <w:szCs w:val="18"/>
    </w:rPr>
  </w:style>
  <w:style w:type="paragraph" w:styleId="13">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5"/>
    <w:qFormat/>
    <w:uiPriority w:val="99"/>
    <w:pPr>
      <w:spacing w:after="120" w:line="480" w:lineRule="auto"/>
    </w:pPr>
    <w:rPr>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qFormat/>
    <w:uiPriority w:val="99"/>
    <w:rPr>
      <w:rFonts w:cs="Times New Roman"/>
    </w:rPr>
  </w:style>
  <w:style w:type="character" w:styleId="20">
    <w:name w:val="Hyperlink"/>
    <w:qFormat/>
    <w:uiPriority w:val="99"/>
    <w:rPr>
      <w:rFonts w:cs="Times New Roman"/>
      <w:color w:val="auto"/>
      <w:u w:val="none"/>
    </w:rPr>
  </w:style>
  <w:style w:type="character" w:styleId="21">
    <w:name w:val="annotation reference"/>
    <w:semiHidden/>
    <w:qFormat/>
    <w:uiPriority w:val="99"/>
    <w:rPr>
      <w:rFonts w:cs="Times New Roman"/>
      <w:sz w:val="21"/>
    </w:rPr>
  </w:style>
  <w:style w:type="table" w:styleId="23">
    <w:name w:val="Table Grid"/>
    <w:basedOn w:val="22"/>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24">
    <w:name w:val="标题 1 字符"/>
    <w:link w:val="2"/>
    <w:qFormat/>
    <w:locked/>
    <w:uiPriority w:val="99"/>
    <w:rPr>
      <w:rFonts w:cs="Times New Roman"/>
      <w:b/>
      <w:kern w:val="44"/>
      <w:sz w:val="44"/>
    </w:rPr>
  </w:style>
  <w:style w:type="character" w:customStyle="1" w:styleId="25">
    <w:name w:val="标题 2 字符"/>
    <w:link w:val="3"/>
    <w:semiHidden/>
    <w:locked/>
    <w:uiPriority w:val="99"/>
    <w:rPr>
      <w:rFonts w:ascii="Cambria" w:hAnsi="Cambria" w:eastAsia="宋体" w:cs="Times New Roman"/>
      <w:b/>
      <w:sz w:val="32"/>
    </w:rPr>
  </w:style>
  <w:style w:type="character" w:customStyle="1" w:styleId="26">
    <w:name w:val="标题 3 字符"/>
    <w:link w:val="4"/>
    <w:locked/>
    <w:uiPriority w:val="99"/>
    <w:rPr>
      <w:rFonts w:cs="Times New Roman"/>
      <w:b/>
      <w:sz w:val="32"/>
    </w:rPr>
  </w:style>
  <w:style w:type="character" w:customStyle="1" w:styleId="27">
    <w:name w:val="批注文字 字符"/>
    <w:link w:val="6"/>
    <w:semiHidden/>
    <w:qFormat/>
    <w:locked/>
    <w:uiPriority w:val="99"/>
    <w:rPr>
      <w:rFonts w:cs="Times New Roman"/>
      <w:sz w:val="21"/>
    </w:rPr>
  </w:style>
  <w:style w:type="character" w:customStyle="1" w:styleId="28">
    <w:name w:val="批注主题 字符"/>
    <w:link w:val="5"/>
    <w:semiHidden/>
    <w:qFormat/>
    <w:locked/>
    <w:uiPriority w:val="99"/>
    <w:rPr>
      <w:rFonts w:cs="Times New Roman"/>
      <w:b/>
      <w:sz w:val="21"/>
    </w:rPr>
  </w:style>
  <w:style w:type="character" w:customStyle="1" w:styleId="29">
    <w:name w:val="正文文本 字符"/>
    <w:link w:val="8"/>
    <w:semiHidden/>
    <w:locked/>
    <w:uiPriority w:val="99"/>
    <w:rPr>
      <w:rFonts w:cs="Times New Roman"/>
      <w:sz w:val="21"/>
    </w:rPr>
  </w:style>
  <w:style w:type="character" w:customStyle="1" w:styleId="30">
    <w:name w:val="正文文本缩进 字符"/>
    <w:link w:val="9"/>
    <w:semiHidden/>
    <w:locked/>
    <w:uiPriority w:val="99"/>
    <w:rPr>
      <w:rFonts w:cs="Times New Roman"/>
      <w:sz w:val="21"/>
    </w:rPr>
  </w:style>
  <w:style w:type="character" w:customStyle="1" w:styleId="31">
    <w:name w:val="纯文本 字符"/>
    <w:link w:val="10"/>
    <w:locked/>
    <w:uiPriority w:val="99"/>
    <w:rPr>
      <w:rFonts w:ascii="宋体" w:hAnsi="Courier New" w:eastAsia="宋体" w:cs="Times New Roman"/>
      <w:kern w:val="2"/>
      <w:sz w:val="21"/>
      <w:lang w:val="en-US" w:eastAsia="zh-CN"/>
    </w:rPr>
  </w:style>
  <w:style w:type="character" w:customStyle="1" w:styleId="32">
    <w:name w:val="批注框文本 字符"/>
    <w:link w:val="11"/>
    <w:semiHidden/>
    <w:locked/>
    <w:uiPriority w:val="99"/>
    <w:rPr>
      <w:rFonts w:cs="Times New Roman"/>
      <w:sz w:val="2"/>
    </w:rPr>
  </w:style>
  <w:style w:type="character" w:customStyle="1" w:styleId="33">
    <w:name w:val="页脚 字符"/>
    <w:link w:val="12"/>
    <w:semiHidden/>
    <w:locked/>
    <w:uiPriority w:val="99"/>
    <w:rPr>
      <w:rFonts w:cs="Times New Roman"/>
      <w:sz w:val="18"/>
    </w:rPr>
  </w:style>
  <w:style w:type="character" w:customStyle="1" w:styleId="34">
    <w:name w:val="页眉 字符"/>
    <w:link w:val="13"/>
    <w:locked/>
    <w:uiPriority w:val="99"/>
    <w:rPr>
      <w:rFonts w:eastAsia="宋体" w:cs="Times New Roman"/>
      <w:kern w:val="2"/>
      <w:sz w:val="18"/>
      <w:lang w:val="en-US" w:eastAsia="zh-CN"/>
    </w:rPr>
  </w:style>
  <w:style w:type="character" w:customStyle="1" w:styleId="35">
    <w:name w:val="正文文本 2 字符"/>
    <w:link w:val="16"/>
    <w:semiHidden/>
    <w:qFormat/>
    <w:locked/>
    <w:uiPriority w:val="99"/>
    <w:rPr>
      <w:rFonts w:cs="Times New Roman"/>
      <w:sz w:val="21"/>
    </w:rPr>
  </w:style>
  <w:style w:type="paragraph" w:customStyle="1" w:styleId="36">
    <w:name w:val="Char Char"/>
    <w:basedOn w:val="1"/>
    <w:uiPriority w:val="99"/>
    <w:rPr>
      <w:rFonts w:ascii="Tahoma" w:hAnsi="Tahoma" w:cs="Tahoma"/>
      <w:sz w:val="24"/>
      <w:szCs w:val="24"/>
    </w:rPr>
  </w:style>
  <w:style w:type="paragraph" w:customStyle="1" w:styleId="37">
    <w:name w:val="Char"/>
    <w:basedOn w:val="1"/>
    <w:qFormat/>
    <w:uiPriority w:val="99"/>
    <w:rPr>
      <w:rFonts w:ascii="仿宋_GB2312" w:eastAsia="仿宋_GB2312" w:cs="仿宋_GB2312"/>
      <w:b/>
      <w:bCs/>
      <w:sz w:val="32"/>
      <w:szCs w:val="32"/>
    </w:rPr>
  </w:style>
  <w:style w:type="paragraph" w:customStyle="1" w:styleId="38">
    <w:name w:val="排版"/>
    <w:basedOn w:val="1"/>
    <w:next w:val="8"/>
    <w:qFormat/>
    <w:uiPriority w:val="99"/>
    <w:pPr>
      <w:spacing w:line="600" w:lineRule="exact"/>
    </w:pPr>
    <w:rPr>
      <w:rFonts w:eastAsia="华文仿宋"/>
      <w:spacing w:val="6"/>
      <w:sz w:val="32"/>
      <w:szCs w:val="32"/>
    </w:rPr>
  </w:style>
  <w:style w:type="paragraph" w:customStyle="1" w:styleId="39">
    <w:name w:val="Char1"/>
    <w:basedOn w:val="1"/>
    <w:uiPriority w:val="99"/>
    <w:pPr>
      <w:tabs>
        <w:tab w:val="right" w:pos="-2120"/>
      </w:tabs>
      <w:snapToGrid w:val="0"/>
    </w:pPr>
  </w:style>
  <w:style w:type="paragraph" w:customStyle="1" w:styleId="40">
    <w:name w:val="列出段落1"/>
    <w:basedOn w:val="1"/>
    <w:qFormat/>
    <w:uiPriority w:val="99"/>
    <w:pPr>
      <w:ind w:firstLine="420" w:firstLineChars="200"/>
    </w:pPr>
  </w:style>
  <w:style w:type="character" w:customStyle="1" w:styleId="41">
    <w:name w:val="正文缩进 字符"/>
    <w:link w:val="7"/>
    <w:locked/>
    <w:uiPriority w:val="99"/>
    <w:rPr>
      <w:rFonts w:eastAsia="宋体"/>
      <w:kern w:val="2"/>
      <w:sz w:val="21"/>
      <w:lang w:val="en-US" w:eastAsia="zh-CN"/>
    </w:rPr>
  </w:style>
  <w:style w:type="paragraph" w:customStyle="1" w:styleId="42">
    <w:name w:val="列出段落2"/>
    <w:basedOn w:val="1"/>
    <w:qFormat/>
    <w:uiPriority w:val="99"/>
    <w:pPr>
      <w:ind w:firstLine="420" w:firstLineChars="200"/>
    </w:p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默认段落字体 Para Char"/>
    <w:basedOn w:val="1"/>
    <w:qFormat/>
    <w:uiPriority w:val="99"/>
    <w:pPr>
      <w:tabs>
        <w:tab w:val="left" w:pos="360"/>
      </w:tabs>
      <w:ind w:left="420" w:hanging="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442</Words>
  <Characters>2524</Characters>
  <Lines>21</Lines>
  <Paragraphs>5</Paragraphs>
  <TotalTime>1</TotalTime>
  <ScaleCrop>false</ScaleCrop>
  <LinksUpToDate>false</LinksUpToDate>
  <CharactersWithSpaces>2961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2018-06-08T08:06:00Z</dcterms:created>
  <dc:creator>微软用户</dc:creator>
  <cp:lastModifiedBy>飘渺/轻舞</cp:lastModifiedBy>
  <cp:lastPrinted>2017-06-22T23:55:00Z</cp:lastPrinted>
  <dcterms:modified xsi:type="dcterms:W3CDTF">2018-06-14T09:08:16Z</dcterms:modified>
  <dc:title>湖北省省级政府采购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