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pict>
          <v:shape id="_x0000_i1025" o:spt="75" type="#_x0000_t75" style="height:71.25pt;width:73.5pt;" filled="f" o:preferrelative="t" stroked="f" coordsize="21600,21600">
            <v:path/>
            <v:fill on="f" focussize="0,0"/>
            <v:stroke on="f" joinstyle="miter"/>
            <v:imagedata r:id="rId7" o:title=""/>
            <o:lock v:ext="edit" aspectratio="t"/>
            <w10:wrap type="none"/>
            <w10:anchorlock/>
          </v:shape>
        </w:pict>
      </w:r>
    </w:p>
    <w:p>
      <w:pPr>
        <w:jc w:val="center"/>
        <w:rPr>
          <w:sz w:val="32"/>
          <w:szCs w:val="32"/>
        </w:rPr>
      </w:pPr>
      <w:r>
        <w:rPr>
          <w:sz w:val="32"/>
          <w:szCs w:val="32"/>
        </w:rPr>
        <w:pict>
          <v:shape id="_x0000_i1026" o:spt="75" type="#_x0000_t75" style="height:87pt;width:261pt;" filled="f" o:preferrelative="t" stroked="f" coordsize="21600,21600">
            <v:path/>
            <v:fill on="f" focussize="0,0"/>
            <v:stroke on="f" joinstyle="miter"/>
            <v:imagedata r:id="rId8" o:title=""/>
            <o:lock v:ext="edit" aspectratio="t"/>
            <w10:wrap type="none"/>
            <w10:anchorlock/>
          </v:shape>
        </w:pict>
      </w:r>
    </w:p>
    <w:p>
      <w:pPr>
        <w:jc w:val="center"/>
        <w:rPr>
          <w:sz w:val="32"/>
          <w:szCs w:val="32"/>
        </w:rPr>
      </w:pPr>
    </w:p>
    <w:p>
      <w:pPr>
        <w:jc w:val="center"/>
        <w:rPr>
          <w:rFonts w:ascii="黑体" w:hAnsi="黑体" w:eastAsia="黑体"/>
          <w:b/>
          <w:bCs/>
          <w:sz w:val="88"/>
          <w:szCs w:val="88"/>
        </w:rPr>
      </w:pPr>
      <w:r>
        <w:rPr>
          <w:rFonts w:hint="eastAsia" w:ascii="黑体" w:hAnsi="黑体" w:eastAsia="黑体" w:cs="黑体"/>
          <w:b/>
          <w:bCs/>
          <w:sz w:val="88"/>
          <w:szCs w:val="88"/>
        </w:rPr>
        <w:t>询价文件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cs="宋体"/>
          <w:sz w:val="28"/>
          <w:szCs w:val="28"/>
        </w:rPr>
        <w:t>项目名称：长江大学本科生、研究生学生证采购</w:t>
      </w:r>
    </w:p>
    <w:p>
      <w:pPr>
        <w:ind w:firstLine="560" w:firstLineChars="200"/>
        <w:jc w:val="left"/>
        <w:rPr>
          <w:sz w:val="28"/>
          <w:szCs w:val="28"/>
        </w:rPr>
      </w:pPr>
      <w:r>
        <w:rPr>
          <w:rFonts w:hint="eastAsia" w:cs="宋体"/>
          <w:sz w:val="28"/>
          <w:szCs w:val="28"/>
        </w:rPr>
        <w:t>项目编号：CDCG2017-068</w:t>
      </w:r>
    </w:p>
    <w:p>
      <w:pPr>
        <w:ind w:firstLine="560" w:firstLineChars="200"/>
        <w:jc w:val="left"/>
        <w:rPr>
          <w:sz w:val="28"/>
          <w:szCs w:val="28"/>
        </w:rPr>
      </w:pPr>
      <w:r>
        <w:rPr>
          <w:rFonts w:hint="eastAsia" w:cs="宋体"/>
          <w:sz w:val="28"/>
          <w:szCs w:val="28"/>
        </w:rPr>
        <w:t>采购单位：学生工作处</w:t>
      </w:r>
    </w:p>
    <w:p>
      <w:pPr>
        <w:ind w:firstLine="560" w:firstLineChars="200"/>
        <w:jc w:val="left"/>
        <w:rPr>
          <w:sz w:val="28"/>
          <w:szCs w:val="28"/>
        </w:rPr>
      </w:pPr>
      <w:r>
        <w:rPr>
          <w:rFonts w:hint="eastAsia" w:cs="宋体"/>
          <w:sz w:val="28"/>
          <w:szCs w:val="28"/>
        </w:rPr>
        <w:t>采购时间：</w:t>
      </w:r>
      <w:r>
        <w:rPr>
          <w:sz w:val="28"/>
          <w:szCs w:val="28"/>
        </w:rPr>
        <w:t>2017</w:t>
      </w:r>
      <w:r>
        <w:rPr>
          <w:rFonts w:hint="eastAsia" w:cs="宋体"/>
          <w:sz w:val="28"/>
          <w:szCs w:val="28"/>
        </w:rPr>
        <w:t>年</w:t>
      </w:r>
      <w:r>
        <w:rPr>
          <w:rFonts w:hint="eastAsia"/>
          <w:sz w:val="28"/>
          <w:szCs w:val="28"/>
        </w:rPr>
        <w:t>10</w:t>
      </w:r>
      <w:r>
        <w:rPr>
          <w:rFonts w:hint="eastAsia" w:cs="宋体"/>
          <w:sz w:val="28"/>
          <w:szCs w:val="28"/>
        </w:rPr>
        <w:t>月</w:t>
      </w:r>
    </w:p>
    <w:p>
      <w:pPr>
        <w:jc w:val="center"/>
        <w:rPr>
          <w:sz w:val="28"/>
          <w:szCs w:val="28"/>
        </w:rPr>
      </w:pPr>
    </w:p>
    <w:p>
      <w:pPr>
        <w:jc w:val="center"/>
        <w:rPr>
          <w:sz w:val="28"/>
          <w:szCs w:val="28"/>
        </w:rPr>
      </w:pPr>
      <w:r>
        <w:rPr>
          <w:rFonts w:hint="eastAsia" w:cs="宋体"/>
          <w:sz w:val="28"/>
          <w:szCs w:val="28"/>
        </w:rPr>
        <w:t>长江大学采购与招投标管理处</w:t>
      </w:r>
    </w:p>
    <w:p>
      <w:pPr>
        <w:jc w:val="center"/>
        <w:rPr>
          <w:sz w:val="28"/>
          <w:szCs w:val="28"/>
        </w:rPr>
      </w:pPr>
      <w:r>
        <w:rPr>
          <w:rFonts w:hint="eastAsia" w:cs="宋体"/>
          <w:sz w:val="28"/>
          <w:szCs w:val="28"/>
        </w:rPr>
        <w:t>二</w:t>
      </w:r>
      <w:r>
        <w:rPr>
          <w:rFonts w:hint="eastAsia" w:ascii="宋体" w:hAnsi="宋体" w:cs="宋体"/>
          <w:sz w:val="28"/>
          <w:szCs w:val="28"/>
        </w:rPr>
        <w:t>○一七年十月</w:t>
      </w:r>
    </w:p>
    <w:p>
      <w:pPr>
        <w:spacing w:line="300" w:lineRule="auto"/>
        <w:ind w:left="420" w:hanging="420"/>
        <w:jc w:val="center"/>
        <w:rPr>
          <w:rFonts w:ascii="仿宋_GB2312" w:hAnsi="宋体" w:eastAsia="仿宋_GB2312"/>
          <w:b/>
          <w:bCs/>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cs="仿宋_GB2312"/>
        </w:rPr>
        <w:t>第一章询价邀请函</w:t>
      </w:r>
    </w:p>
    <w:p>
      <w:pPr>
        <w:spacing w:line="360" w:lineRule="auto"/>
        <w:ind w:firstLine="480" w:firstLineChars="200"/>
        <w:rPr>
          <w:rFonts w:ascii="宋体"/>
          <w:sz w:val="24"/>
        </w:rPr>
      </w:pPr>
      <w:r>
        <w:rPr>
          <w:rFonts w:hint="eastAsia" w:ascii="宋体"/>
          <w:sz w:val="24"/>
        </w:rPr>
        <w:t>长江大学</w:t>
      </w:r>
      <w:r>
        <w:rPr>
          <w:rFonts w:hint="eastAsia" w:ascii="宋体"/>
          <w:sz w:val="24"/>
          <w:lang w:eastAsia="zh-CN"/>
        </w:rPr>
        <w:t>学生工作处</w:t>
      </w:r>
      <w:r>
        <w:rPr>
          <w:rFonts w:hint="eastAsia" w:ascii="宋体"/>
          <w:sz w:val="24"/>
        </w:rPr>
        <w:t>承担</w:t>
      </w:r>
      <w:r>
        <w:rPr>
          <w:rFonts w:hint="eastAsia" w:ascii="宋体"/>
          <w:sz w:val="24"/>
          <w:lang w:eastAsia="zh-CN"/>
        </w:rPr>
        <w:t>“</w:t>
      </w:r>
      <w:r>
        <w:rPr>
          <w:rFonts w:hint="eastAsia" w:ascii="宋体"/>
          <w:sz w:val="24"/>
        </w:rPr>
        <w:t>长江大学本科生、研究生学生证采购</w:t>
      </w:r>
      <w:r>
        <w:rPr>
          <w:rFonts w:hint="eastAsia" w:ascii="宋体"/>
          <w:sz w:val="24"/>
          <w:lang w:eastAsia="zh-CN"/>
        </w:rPr>
        <w:t>”项目</w:t>
      </w:r>
      <w:r>
        <w:rPr>
          <w:rFonts w:hint="eastAsia" w:ascii="宋体"/>
          <w:sz w:val="24"/>
        </w:rPr>
        <w:t>所需货物询价采购工作，欢迎符合条件的供应商参与。</w:t>
      </w:r>
    </w:p>
    <w:p>
      <w:pPr>
        <w:spacing w:line="360" w:lineRule="auto"/>
        <w:rPr>
          <w:rFonts w:ascii="宋体"/>
          <w:sz w:val="24"/>
        </w:rPr>
      </w:pPr>
      <w:r>
        <w:rPr>
          <w:rFonts w:hint="eastAsia" w:ascii="宋体"/>
          <w:sz w:val="24"/>
        </w:rPr>
        <w:t>一、采购项目编号：CDCG2017-068</w:t>
      </w:r>
    </w:p>
    <w:p>
      <w:pPr>
        <w:spacing w:line="360" w:lineRule="auto"/>
        <w:rPr>
          <w:rFonts w:ascii="宋体"/>
          <w:sz w:val="24"/>
        </w:rPr>
      </w:pPr>
      <w:r>
        <w:rPr>
          <w:rFonts w:hint="eastAsia" w:ascii="宋体"/>
          <w:sz w:val="24"/>
        </w:rPr>
        <w:t>二、采购项目名称：长江大学本科生、研究生学生证采购</w:t>
      </w:r>
    </w:p>
    <w:p>
      <w:pPr>
        <w:spacing w:line="360" w:lineRule="auto"/>
        <w:rPr>
          <w:rFonts w:ascii="宋体"/>
          <w:sz w:val="24"/>
        </w:rPr>
      </w:pPr>
      <w:r>
        <w:rPr>
          <w:rFonts w:hint="eastAsia" w:ascii="宋体"/>
          <w:sz w:val="24"/>
        </w:rPr>
        <w:t>三、采购内容：</w:t>
      </w:r>
    </w:p>
    <w:p>
      <w:pPr>
        <w:spacing w:line="360" w:lineRule="auto"/>
        <w:ind w:firstLine="480" w:firstLineChars="200"/>
        <w:rPr>
          <w:rFonts w:ascii="宋体"/>
          <w:sz w:val="24"/>
        </w:rPr>
      </w:pPr>
      <w:r>
        <w:rPr>
          <w:rFonts w:hint="eastAsia" w:ascii="宋体"/>
          <w:sz w:val="24"/>
        </w:rPr>
        <w:t>本科生学生证、研究生学生证一批（预算金额：1.5万元）；</w:t>
      </w:r>
    </w:p>
    <w:p>
      <w:pPr>
        <w:spacing w:line="360" w:lineRule="auto"/>
        <w:rPr>
          <w:rFonts w:ascii="宋体"/>
          <w:sz w:val="24"/>
        </w:rPr>
      </w:pPr>
      <w:r>
        <w:rPr>
          <w:rFonts w:hint="eastAsia" w:ascii="宋体"/>
          <w:sz w:val="24"/>
        </w:rPr>
        <w:t>四、采购方式：询价采购</w:t>
      </w:r>
    </w:p>
    <w:p>
      <w:pPr>
        <w:spacing w:line="360" w:lineRule="auto"/>
        <w:rPr>
          <w:rFonts w:ascii="宋体"/>
          <w:sz w:val="24"/>
        </w:rPr>
      </w:pPr>
      <w:r>
        <w:rPr>
          <w:rFonts w:hint="eastAsia" w:ascii="宋体"/>
          <w:sz w:val="24"/>
        </w:rPr>
        <w:t>五、投标人资格要求</w:t>
      </w:r>
    </w:p>
    <w:p>
      <w:pPr>
        <w:spacing w:line="360" w:lineRule="auto"/>
        <w:ind w:firstLine="480" w:firstLineChars="200"/>
        <w:rPr>
          <w:rFonts w:ascii="宋体"/>
          <w:sz w:val="24"/>
        </w:rPr>
      </w:pPr>
      <w:r>
        <w:rPr>
          <w:rFonts w:ascii="宋体"/>
          <w:sz w:val="24"/>
        </w:rPr>
        <w:t>1</w:t>
      </w:r>
      <w:r>
        <w:rPr>
          <w:rFonts w:hint="eastAsia" w:ascii="宋体"/>
          <w:sz w:val="24"/>
        </w:rPr>
        <w:t>、投标人应具备《政府采购法》第二十二条规定的条件，且是是中华人民共和国境内注册并取得营业执照的独立法人或其他组织；</w:t>
      </w:r>
    </w:p>
    <w:p>
      <w:pPr>
        <w:spacing w:line="360" w:lineRule="auto"/>
        <w:ind w:firstLine="480" w:firstLineChars="200"/>
        <w:rPr>
          <w:rFonts w:ascii="宋体"/>
          <w:sz w:val="24"/>
        </w:rPr>
      </w:pPr>
      <w:r>
        <w:rPr>
          <w:rFonts w:ascii="宋体"/>
          <w:sz w:val="24"/>
        </w:rPr>
        <w:t>2</w:t>
      </w:r>
      <w:r>
        <w:rPr>
          <w:rFonts w:hint="eastAsia" w:ascii="宋体"/>
          <w:sz w:val="24"/>
        </w:rPr>
        <w:t>、投标人必须具有良好的售后服务机构；</w:t>
      </w:r>
    </w:p>
    <w:p>
      <w:pPr>
        <w:spacing w:line="360" w:lineRule="auto"/>
        <w:ind w:firstLine="480" w:firstLineChars="200"/>
        <w:rPr>
          <w:rFonts w:ascii="宋体"/>
          <w:sz w:val="24"/>
        </w:rPr>
      </w:pPr>
      <w:r>
        <w:rPr>
          <w:rFonts w:ascii="宋体"/>
          <w:sz w:val="24"/>
        </w:rPr>
        <w:t>3</w:t>
      </w:r>
      <w:r>
        <w:rPr>
          <w:rFonts w:hint="eastAsia" w:ascii="宋体"/>
          <w:sz w:val="24"/>
        </w:rPr>
        <w:t>、投标人必须有相应的经营范围；</w:t>
      </w:r>
    </w:p>
    <w:p>
      <w:pPr>
        <w:spacing w:line="360" w:lineRule="auto"/>
        <w:ind w:firstLine="480" w:firstLineChars="200"/>
        <w:rPr>
          <w:rFonts w:ascii="宋体"/>
          <w:sz w:val="24"/>
        </w:rPr>
      </w:pPr>
      <w:r>
        <w:rPr>
          <w:rFonts w:ascii="宋体"/>
          <w:sz w:val="24"/>
        </w:rPr>
        <w:t>4</w:t>
      </w:r>
      <w:r>
        <w:rPr>
          <w:rFonts w:hint="eastAsia" w:ascii="宋体"/>
          <w:sz w:val="24"/>
        </w:rPr>
        <w:t>、投标人在“信用中国”（</w:t>
      </w:r>
      <w:r>
        <w:rPr>
          <w:rFonts w:ascii="宋体"/>
          <w:sz w:val="24"/>
        </w:rPr>
        <w:t>www.creditchina.gov.cn</w:t>
      </w:r>
      <w:r>
        <w:rPr>
          <w:rFonts w:hint="eastAsia" w:ascii="宋体"/>
          <w:sz w:val="24"/>
        </w:rPr>
        <w:t>）网站中未被列入失信被执行人、重大税收违法案件当事人名单、政府采购严重违法失信行为记录名单；</w:t>
      </w:r>
    </w:p>
    <w:p>
      <w:pPr>
        <w:spacing w:line="360" w:lineRule="auto"/>
        <w:rPr>
          <w:rFonts w:ascii="宋体"/>
          <w:sz w:val="24"/>
        </w:rPr>
      </w:pPr>
      <w:r>
        <w:rPr>
          <w:rFonts w:hint="eastAsia" w:ascii="宋体"/>
          <w:sz w:val="24"/>
        </w:rPr>
        <w:t>六、询价文件的发售（每份</w:t>
      </w:r>
      <w:r>
        <w:rPr>
          <w:rFonts w:ascii="宋体"/>
          <w:sz w:val="24"/>
        </w:rPr>
        <w:t>100</w:t>
      </w:r>
      <w:r>
        <w:rPr>
          <w:rFonts w:hint="eastAsia" w:ascii="宋体"/>
          <w:sz w:val="24"/>
        </w:rPr>
        <w:t>元，无论中标与否费用不退还）：</w:t>
      </w:r>
    </w:p>
    <w:p>
      <w:pPr>
        <w:spacing w:line="360" w:lineRule="auto"/>
        <w:ind w:firstLine="480" w:firstLineChars="200"/>
        <w:rPr>
          <w:rFonts w:ascii="宋体"/>
          <w:sz w:val="24"/>
        </w:rPr>
      </w:pPr>
      <w:r>
        <w:rPr>
          <w:rFonts w:hint="eastAsia" w:ascii="宋体"/>
          <w:sz w:val="24"/>
        </w:rPr>
        <w:t>投标人必须携带：营业执照副本、税务登记证副本、组织机构代码证副本、法人授权委托书及被委托人身份证等材料的原件和复印件（复印件加盖公章且不退）；</w:t>
      </w:r>
    </w:p>
    <w:p>
      <w:pPr>
        <w:spacing w:line="360" w:lineRule="auto"/>
        <w:ind w:firstLine="480" w:firstLineChars="200"/>
        <w:rPr>
          <w:rFonts w:ascii="宋体"/>
          <w:sz w:val="24"/>
        </w:rPr>
      </w:pPr>
      <w:r>
        <w:rPr>
          <w:rFonts w:hint="eastAsia" w:ascii="宋体"/>
          <w:sz w:val="24"/>
        </w:rPr>
        <w:t>报名时间：</w:t>
      </w:r>
      <w:r>
        <w:rPr>
          <w:rFonts w:ascii="宋体"/>
          <w:sz w:val="24"/>
        </w:rPr>
        <w:t>2017</w:t>
      </w:r>
      <w:r>
        <w:rPr>
          <w:rFonts w:hint="eastAsia" w:ascii="宋体"/>
          <w:sz w:val="24"/>
        </w:rPr>
        <w:t>年10月12日至</w:t>
      </w:r>
      <w:r>
        <w:rPr>
          <w:rFonts w:ascii="宋体"/>
          <w:sz w:val="24"/>
        </w:rPr>
        <w:t>2017</w:t>
      </w:r>
      <w:r>
        <w:rPr>
          <w:rFonts w:hint="eastAsia" w:ascii="宋体"/>
          <w:sz w:val="24"/>
        </w:rPr>
        <w:t>年10月16日每天上午</w:t>
      </w:r>
      <w:r>
        <w:rPr>
          <w:rFonts w:ascii="宋体"/>
          <w:sz w:val="24"/>
        </w:rPr>
        <w:t>9:00</w:t>
      </w:r>
      <w:r>
        <w:rPr>
          <w:rFonts w:hint="eastAsia" w:ascii="宋体"/>
          <w:sz w:val="24"/>
        </w:rPr>
        <w:t>时至</w:t>
      </w:r>
      <w:r>
        <w:rPr>
          <w:rFonts w:ascii="宋体"/>
          <w:sz w:val="24"/>
        </w:rPr>
        <w:t>11</w:t>
      </w:r>
      <w:r>
        <w:rPr>
          <w:rFonts w:hint="eastAsia" w:ascii="宋体"/>
          <w:sz w:val="24"/>
        </w:rPr>
        <w:t>：</w:t>
      </w:r>
      <w:r>
        <w:rPr>
          <w:rFonts w:ascii="宋体"/>
          <w:sz w:val="24"/>
        </w:rPr>
        <w:t>00</w:t>
      </w:r>
      <w:r>
        <w:rPr>
          <w:rFonts w:hint="eastAsia" w:ascii="宋体"/>
          <w:sz w:val="24"/>
        </w:rPr>
        <w:t>，下午</w:t>
      </w:r>
      <w:r>
        <w:rPr>
          <w:rFonts w:ascii="宋体"/>
          <w:sz w:val="24"/>
        </w:rPr>
        <w:t>14:00</w:t>
      </w:r>
      <w:r>
        <w:rPr>
          <w:rFonts w:hint="eastAsia" w:ascii="宋体"/>
          <w:sz w:val="24"/>
        </w:rPr>
        <w:t>至</w:t>
      </w:r>
      <w:r>
        <w:rPr>
          <w:rFonts w:ascii="宋体"/>
          <w:sz w:val="24"/>
        </w:rPr>
        <w:t>16:00</w:t>
      </w:r>
      <w:r>
        <w:rPr>
          <w:rFonts w:hint="eastAsia" w:ascii="宋体"/>
          <w:sz w:val="24"/>
        </w:rPr>
        <w:t>时（法定节假日除外）</w:t>
      </w:r>
    </w:p>
    <w:p>
      <w:pPr>
        <w:spacing w:line="360" w:lineRule="auto"/>
        <w:ind w:firstLine="480" w:firstLineChars="200"/>
        <w:rPr>
          <w:rFonts w:ascii="宋体"/>
          <w:sz w:val="24"/>
        </w:rPr>
      </w:pPr>
      <w:r>
        <w:rPr>
          <w:rFonts w:hint="eastAsia" w:ascii="宋体"/>
          <w:sz w:val="24"/>
        </w:rPr>
        <w:t>地　点：长江大学学生工作处（工字楼1楼109室）</w:t>
      </w:r>
    </w:p>
    <w:p>
      <w:pPr>
        <w:spacing w:line="360" w:lineRule="auto"/>
        <w:ind w:firstLine="480" w:firstLineChars="200"/>
        <w:rPr>
          <w:rFonts w:hint="eastAsia" w:ascii="宋体"/>
          <w:sz w:val="24"/>
        </w:rPr>
      </w:pPr>
      <w:r>
        <w:rPr>
          <w:rFonts w:hint="eastAsia" w:ascii="宋体"/>
          <w:sz w:val="24"/>
        </w:rPr>
        <w:t>联系人：刘怡  联系电话：</w:t>
      </w:r>
      <w:r>
        <w:rPr>
          <w:rFonts w:ascii="宋体"/>
          <w:sz w:val="24"/>
        </w:rPr>
        <w:t>0716-806</w:t>
      </w:r>
      <w:r>
        <w:rPr>
          <w:rFonts w:hint="eastAsia" w:ascii="宋体"/>
          <w:sz w:val="24"/>
        </w:rPr>
        <w:t>0614</w:t>
      </w:r>
    </w:p>
    <w:p>
      <w:pPr>
        <w:spacing w:line="360" w:lineRule="auto"/>
        <w:ind w:firstLine="480" w:firstLineChars="200"/>
        <w:rPr>
          <w:rFonts w:hint="eastAsia" w:ascii="宋体"/>
          <w:sz w:val="24"/>
        </w:rPr>
      </w:pPr>
      <w:r>
        <w:rPr>
          <w:rFonts w:hint="eastAsia" w:ascii="宋体"/>
          <w:sz w:val="24"/>
        </w:rPr>
        <w:t>本项目同时接受远程报名方式。投标人将上述资料原件及《报名登记表》扫描打包后发送至邮箱</w:t>
      </w:r>
      <w:r>
        <w:rPr>
          <w:rFonts w:hint="eastAsia" w:ascii="宋体"/>
          <w:sz w:val="24"/>
          <w:lang w:val="en-US" w:eastAsia="zh-CN"/>
        </w:rPr>
        <w:t>20487959</w:t>
      </w:r>
      <w:r>
        <w:rPr>
          <w:rFonts w:hint="eastAsia" w:ascii="宋体"/>
          <w:sz w:val="24"/>
        </w:rPr>
        <w:t>@qq.com,邮件命名为“CDCG2017-068报名资料——××公司”。招标人收到报名资料后将电话联系确认报名。报名资料纸质档待递交投标文件时一同递交 (报名登记表在本公告附件中下载) 。</w:t>
      </w:r>
    </w:p>
    <w:p>
      <w:pPr>
        <w:spacing w:line="360" w:lineRule="auto"/>
        <w:rPr>
          <w:rFonts w:ascii="宋体"/>
          <w:sz w:val="24"/>
        </w:rPr>
      </w:pPr>
      <w:r>
        <w:rPr>
          <w:rFonts w:hint="eastAsia" w:ascii="宋体"/>
          <w:sz w:val="24"/>
        </w:rPr>
        <w:t>七、询价文件的递交：</w:t>
      </w:r>
    </w:p>
    <w:p>
      <w:pPr>
        <w:spacing w:line="360" w:lineRule="auto"/>
        <w:ind w:firstLine="480" w:firstLineChars="200"/>
        <w:rPr>
          <w:rFonts w:ascii="宋体"/>
          <w:sz w:val="24"/>
        </w:rPr>
      </w:pPr>
      <w:r>
        <w:rPr>
          <w:rFonts w:hint="eastAsia" w:ascii="宋体"/>
          <w:sz w:val="24"/>
        </w:rPr>
        <w:t>询价文件递交时间：</w:t>
      </w:r>
      <w:r>
        <w:rPr>
          <w:rFonts w:ascii="宋体"/>
          <w:sz w:val="24"/>
        </w:rPr>
        <w:t>2017</w:t>
      </w:r>
      <w:r>
        <w:rPr>
          <w:rFonts w:hint="eastAsia" w:ascii="宋体"/>
          <w:sz w:val="24"/>
        </w:rPr>
        <w:t>年10月19日下午14</w:t>
      </w:r>
      <w:r>
        <w:rPr>
          <w:rFonts w:ascii="宋体"/>
          <w:sz w:val="24"/>
        </w:rPr>
        <w:t>:</w:t>
      </w:r>
      <w:r>
        <w:rPr>
          <w:rFonts w:hint="eastAsia" w:ascii="宋体"/>
          <w:sz w:val="24"/>
        </w:rPr>
        <w:t>0</w:t>
      </w:r>
      <w:r>
        <w:rPr>
          <w:rFonts w:ascii="宋体"/>
          <w:sz w:val="24"/>
        </w:rPr>
        <w:t>0</w:t>
      </w:r>
      <w:r>
        <w:rPr>
          <w:rFonts w:hint="eastAsia" w:ascii="宋体"/>
          <w:sz w:val="24"/>
        </w:rPr>
        <w:t>至14</w:t>
      </w:r>
      <w:r>
        <w:rPr>
          <w:rFonts w:ascii="宋体"/>
          <w:sz w:val="24"/>
        </w:rPr>
        <w:t>:</w:t>
      </w:r>
      <w:r>
        <w:rPr>
          <w:rFonts w:hint="eastAsia" w:ascii="宋体"/>
          <w:sz w:val="24"/>
        </w:rPr>
        <w:t>3</w:t>
      </w:r>
      <w:r>
        <w:rPr>
          <w:rFonts w:ascii="宋体"/>
          <w:sz w:val="24"/>
        </w:rPr>
        <w:t>0</w:t>
      </w:r>
      <w:r>
        <w:rPr>
          <w:rFonts w:hint="eastAsia" w:ascii="宋体"/>
          <w:sz w:val="24"/>
        </w:rPr>
        <w:t>分，逾期不受理投标（询价文件必须胶装成册，不留活页，密封投递）。</w:t>
      </w:r>
    </w:p>
    <w:p>
      <w:pPr>
        <w:spacing w:line="360" w:lineRule="auto"/>
        <w:ind w:firstLine="480" w:firstLineChars="200"/>
        <w:rPr>
          <w:rFonts w:ascii="宋体"/>
          <w:sz w:val="24"/>
        </w:rPr>
      </w:pPr>
      <w:r>
        <w:rPr>
          <w:rFonts w:hint="eastAsia" w:ascii="宋体"/>
          <w:sz w:val="24"/>
        </w:rPr>
        <w:t>询价文件递交地点：长江大学学生工作处（工字楼1楼109室）</w:t>
      </w:r>
    </w:p>
    <w:p>
      <w:pPr>
        <w:spacing w:line="360" w:lineRule="auto"/>
        <w:ind w:firstLine="480" w:firstLineChars="200"/>
        <w:rPr>
          <w:rFonts w:ascii="宋体"/>
          <w:sz w:val="24"/>
        </w:rPr>
      </w:pPr>
      <w:r>
        <w:rPr>
          <w:rFonts w:hint="eastAsia" w:ascii="宋体"/>
          <w:sz w:val="24"/>
        </w:rPr>
        <w:t>八、本项目已进入招标程序，如对招标公告及文件有疑异，请向长江大学采购与招投标管理处质疑。如质疑答复不满意，在答复期满后</w:t>
      </w:r>
      <w:r>
        <w:rPr>
          <w:rFonts w:hint="eastAsia" w:ascii="宋体"/>
          <w:sz w:val="24"/>
          <w:lang w:val="en-US" w:eastAsia="zh-CN"/>
        </w:rPr>
        <w:t>3</w:t>
      </w:r>
      <w:r>
        <w:rPr>
          <w:rFonts w:hint="eastAsia" w:ascii="宋体"/>
          <w:sz w:val="24"/>
        </w:rPr>
        <w:t>个工作日内向长江大学纪委办公室提起投诉。</w:t>
      </w:r>
    </w:p>
    <w:p>
      <w:pPr>
        <w:spacing w:line="360" w:lineRule="auto"/>
        <w:rPr>
          <w:rFonts w:ascii="宋体"/>
          <w:sz w:val="24"/>
        </w:rPr>
      </w:pPr>
      <w:r>
        <w:rPr>
          <w:rFonts w:hint="eastAsia" w:ascii="宋体"/>
          <w:sz w:val="24"/>
        </w:rPr>
        <w:t>九、联系方式</w:t>
      </w:r>
    </w:p>
    <w:p>
      <w:pPr>
        <w:spacing w:line="360" w:lineRule="auto"/>
        <w:ind w:firstLine="480" w:firstLineChars="200"/>
        <w:rPr>
          <w:rFonts w:hint="eastAsia" w:ascii="宋体"/>
          <w:sz w:val="24"/>
        </w:rPr>
      </w:pPr>
      <w:r>
        <w:rPr>
          <w:rFonts w:hint="eastAsia" w:ascii="宋体"/>
          <w:sz w:val="24"/>
        </w:rPr>
        <w:t>长江大学采刘怡（工字楼1楼109室）</w:t>
      </w:r>
    </w:p>
    <w:p>
      <w:pPr>
        <w:spacing w:line="360" w:lineRule="auto"/>
        <w:ind w:firstLine="480" w:firstLineChars="200"/>
        <w:rPr>
          <w:rFonts w:ascii="宋体"/>
          <w:sz w:val="24"/>
        </w:rPr>
      </w:pPr>
      <w:r>
        <w:rPr>
          <w:rFonts w:hint="eastAsia" w:ascii="宋体"/>
          <w:sz w:val="24"/>
        </w:rPr>
        <w:t>联系人：刘怡</w:t>
      </w:r>
      <w:r>
        <w:rPr>
          <w:rFonts w:ascii="宋体"/>
          <w:sz w:val="24"/>
        </w:rPr>
        <w:t>  </w:t>
      </w:r>
    </w:p>
    <w:p>
      <w:pPr>
        <w:spacing w:line="360" w:lineRule="auto"/>
        <w:ind w:firstLine="480" w:firstLineChars="200"/>
        <w:rPr>
          <w:rFonts w:ascii="宋体"/>
          <w:sz w:val="24"/>
        </w:rPr>
      </w:pPr>
      <w:r>
        <w:rPr>
          <w:rFonts w:hint="eastAsia" w:ascii="宋体"/>
          <w:sz w:val="24"/>
        </w:rPr>
        <w:t>联系电话：</w:t>
      </w:r>
      <w:r>
        <w:rPr>
          <w:rFonts w:ascii="宋体"/>
          <w:sz w:val="24"/>
        </w:rPr>
        <w:t> 0716-806</w:t>
      </w:r>
      <w:r>
        <w:rPr>
          <w:rFonts w:hint="eastAsia" w:ascii="宋体"/>
          <w:sz w:val="24"/>
        </w:rPr>
        <w:t>0614</w:t>
      </w:r>
    </w:p>
    <w:p>
      <w:pPr>
        <w:spacing w:line="360" w:lineRule="auto"/>
        <w:rPr>
          <w:rFonts w:ascii="宋体"/>
          <w:sz w:val="24"/>
        </w:rPr>
      </w:pPr>
    </w:p>
    <w:p>
      <w:pPr>
        <w:spacing w:line="360" w:lineRule="auto"/>
        <w:ind w:firstLine="4680" w:firstLineChars="1950"/>
        <w:rPr>
          <w:rFonts w:ascii="宋体"/>
          <w:sz w:val="24"/>
        </w:rPr>
      </w:pPr>
      <w:r>
        <w:rPr>
          <w:rFonts w:hint="eastAsia" w:ascii="宋体"/>
          <w:sz w:val="24"/>
        </w:rPr>
        <w:t>长江大学采购与招投标管理处</w:t>
      </w:r>
    </w:p>
    <w:p>
      <w:pPr>
        <w:spacing w:line="360" w:lineRule="auto"/>
        <w:ind w:firstLine="5280" w:firstLineChars="2200"/>
        <w:rPr>
          <w:rFonts w:ascii="宋体"/>
          <w:sz w:val="24"/>
        </w:rPr>
      </w:pPr>
      <w:r>
        <w:rPr>
          <w:rFonts w:ascii="宋体"/>
          <w:sz w:val="24"/>
        </w:rPr>
        <w:t>2017</w:t>
      </w:r>
      <w:r>
        <w:rPr>
          <w:rFonts w:hint="eastAsia" w:ascii="宋体"/>
          <w:sz w:val="24"/>
        </w:rPr>
        <w:t>年10月10日</w:t>
      </w:r>
    </w:p>
    <w:p>
      <w:pPr>
        <w:spacing w:line="360" w:lineRule="auto"/>
        <w:rPr>
          <w:rFonts w:ascii="宋体"/>
          <w:sz w:val="24"/>
        </w:rPr>
      </w:pPr>
      <w:r>
        <w:rPr>
          <w:rFonts w:ascii="宋体"/>
          <w:sz w:val="24"/>
        </w:rPr>
        <w:t>  </w:t>
      </w:r>
    </w:p>
    <w:p>
      <w:pPr>
        <w:spacing w:line="540" w:lineRule="exact"/>
        <w:ind w:firstLine="883" w:firstLineChars="200"/>
        <w:rPr>
          <w:rFonts w:ascii="仿宋_GB2312" w:eastAsia="仿宋_GB2312"/>
          <w:b/>
          <w:bCs/>
          <w:kern w:val="44"/>
          <w:sz w:val="44"/>
          <w:szCs w:val="44"/>
        </w:rPr>
      </w:pPr>
    </w:p>
    <w:p>
      <w:pPr>
        <w:pStyle w:val="2"/>
        <w:spacing w:before="0"/>
        <w:jc w:val="center"/>
        <w:rPr>
          <w:rFonts w:ascii="仿宋_GB2312" w:eastAsia="仿宋_GB2312" w:cs="仿宋_GB2312"/>
        </w:rPr>
      </w:pPr>
    </w:p>
    <w:p>
      <w:pPr>
        <w:pStyle w:val="2"/>
        <w:spacing w:before="0"/>
        <w:jc w:val="center"/>
        <w:rPr>
          <w:rFonts w:ascii="仿宋_GB2312" w:eastAsia="仿宋_GB2312" w:cs="仿宋_GB2312"/>
        </w:rPr>
      </w:pPr>
      <w:r>
        <w:rPr>
          <w:rFonts w:hint="eastAsia" w:ascii="仿宋_GB2312" w:eastAsia="仿宋_GB2312" w:cs="仿宋_GB2312"/>
        </w:rPr>
        <w:t>第二章</w:t>
      </w:r>
      <w:bookmarkStart w:id="0" w:name="_Toc229456846"/>
      <w:r>
        <w:rPr>
          <w:rFonts w:hint="eastAsia" w:ascii="仿宋_GB2312" w:eastAsia="仿宋_GB2312" w:cs="仿宋_GB2312"/>
        </w:rPr>
        <w:t>货物技术、商务要求</w:t>
      </w:r>
    </w:p>
    <w:bookmarkEnd w:id="0"/>
    <w:p>
      <w:pPr>
        <w:spacing w:line="360" w:lineRule="auto"/>
        <w:ind w:firstLine="480" w:firstLineChars="200"/>
        <w:rPr>
          <w:rFonts w:ascii="宋体"/>
          <w:sz w:val="24"/>
        </w:rPr>
      </w:pPr>
      <w:bookmarkStart w:id="1" w:name="_Toc175733110"/>
      <w:r>
        <w:rPr>
          <w:rFonts w:hint="eastAsia" w:ascii="宋体" w:hAnsi="宋体"/>
          <w:sz w:val="24"/>
        </w:rPr>
        <w:t>一、货物要求：</w:t>
      </w:r>
    </w:p>
    <w:tbl>
      <w:tblPr>
        <w:tblStyle w:val="22"/>
        <w:tblW w:w="10491" w:type="dxa"/>
        <w:jc w:val="center"/>
        <w:tblInd w:w="0" w:type="dxa"/>
        <w:tblLayout w:type="fixed"/>
        <w:tblCellMar>
          <w:top w:w="0" w:type="dxa"/>
          <w:left w:w="108" w:type="dxa"/>
          <w:bottom w:w="0" w:type="dxa"/>
          <w:right w:w="108" w:type="dxa"/>
        </w:tblCellMar>
      </w:tblPr>
      <w:tblGrid>
        <w:gridCol w:w="458"/>
        <w:gridCol w:w="1106"/>
        <w:gridCol w:w="4766"/>
        <w:gridCol w:w="1848"/>
        <w:gridCol w:w="2313"/>
      </w:tblGrid>
      <w:tr>
        <w:tblPrEx>
          <w:tblLayout w:type="fixed"/>
          <w:tblCellMar>
            <w:top w:w="0" w:type="dxa"/>
            <w:left w:w="108" w:type="dxa"/>
            <w:bottom w:w="0" w:type="dxa"/>
            <w:right w:w="108" w:type="dxa"/>
          </w:tblCellMar>
        </w:tblPrEx>
        <w:trPr>
          <w:trHeight w:val="658" w:hRule="exac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序号</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名称</w:t>
            </w:r>
          </w:p>
        </w:tc>
        <w:tc>
          <w:tcPr>
            <w:tcW w:w="4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rPr>
            </w:pPr>
            <w:r>
              <w:rPr>
                <w:rFonts w:hint="eastAsia" w:ascii="宋体" w:hAnsi="宋体" w:cs="宋体"/>
                <w:b/>
                <w:bCs/>
                <w:kern w:val="0"/>
              </w:rPr>
              <w:t>技术参数</w:t>
            </w:r>
          </w:p>
        </w:tc>
        <w:tc>
          <w:tcPr>
            <w:tcW w:w="1848" w:type="dxa"/>
            <w:tcBorders>
              <w:top w:val="single" w:color="auto" w:sz="8" w:space="0"/>
              <w:left w:val="nil"/>
              <w:bottom w:val="single" w:color="auto" w:sz="8" w:space="0"/>
              <w:right w:val="single" w:color="auto" w:sz="8" w:space="0"/>
            </w:tcBorders>
            <w:vAlign w:val="center"/>
          </w:tcPr>
          <w:p>
            <w:pPr>
              <w:widowControl/>
              <w:jc w:val="center"/>
              <w:rPr>
                <w:rFonts w:ascii="宋体" w:cs="宋体"/>
                <w:b/>
                <w:bCs/>
                <w:kern w:val="0"/>
              </w:rPr>
            </w:pPr>
            <w:r>
              <w:rPr>
                <w:rFonts w:hint="eastAsia" w:ascii="宋体" w:hAnsi="宋体" w:cs="宋体"/>
                <w:b/>
                <w:bCs/>
                <w:kern w:val="0"/>
              </w:rPr>
              <w:t>数量</w:t>
            </w:r>
          </w:p>
        </w:tc>
        <w:tc>
          <w:tcPr>
            <w:tcW w:w="2313" w:type="dxa"/>
            <w:tcBorders>
              <w:top w:val="single" w:color="auto" w:sz="8" w:space="0"/>
              <w:left w:val="nil"/>
              <w:bottom w:val="single" w:color="auto" w:sz="8" w:space="0"/>
              <w:right w:val="single" w:color="auto" w:sz="8" w:space="0"/>
            </w:tcBorders>
          </w:tcPr>
          <w:p>
            <w:pPr>
              <w:widowControl/>
              <w:jc w:val="center"/>
              <w:rPr>
                <w:rFonts w:ascii="宋体" w:cs="宋体"/>
                <w:b/>
                <w:bCs/>
                <w:kern w:val="0"/>
              </w:rPr>
            </w:pPr>
            <w:r>
              <w:rPr>
                <w:rFonts w:hint="eastAsia" w:ascii="宋体" w:hAnsi="宋体" w:cs="宋体"/>
                <w:b/>
                <w:bCs/>
                <w:kern w:val="0"/>
              </w:rPr>
              <w:t>参考图片</w:t>
            </w:r>
          </w:p>
        </w:tc>
      </w:tr>
      <w:tr>
        <w:tblPrEx>
          <w:tblLayout w:type="fixed"/>
          <w:tblCellMar>
            <w:top w:w="0" w:type="dxa"/>
            <w:left w:w="108" w:type="dxa"/>
            <w:bottom w:w="0" w:type="dxa"/>
            <w:right w:w="108" w:type="dxa"/>
          </w:tblCellMar>
        </w:tblPrEx>
        <w:trPr>
          <w:trHeight w:val="2675" w:hRule="exac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1</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left"/>
              <w:rPr>
                <w:kern w:val="0"/>
              </w:rPr>
            </w:pPr>
            <w:r>
              <w:rPr>
                <w:rFonts w:hint="eastAsia"/>
                <w:kern w:val="0"/>
              </w:rPr>
              <w:t>本科生学生证</w:t>
            </w:r>
          </w:p>
        </w:tc>
        <w:tc>
          <w:tcPr>
            <w:tcW w:w="4766"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hAnsi="宋体"/>
              </w:rPr>
              <w:t>1</w:t>
            </w:r>
            <w:r>
              <w:rPr>
                <w:rFonts w:hint="eastAsia" w:ascii="宋体" w:hAnsi="宋体"/>
              </w:rPr>
              <w:t>、</w:t>
            </w:r>
            <w:r>
              <w:rPr>
                <w:rFonts w:hint="eastAsia" w:ascii="宋体" w:hAnsi="宋体" w:cs="宋体"/>
                <w:kern w:val="0"/>
              </w:rPr>
              <w:t>规格要求：</w:t>
            </w:r>
            <w:r>
              <w:rPr>
                <w:rFonts w:hint="eastAsia" w:ascii="宋体" w:hAnsi="宋体"/>
              </w:rPr>
              <w:t>高150</w:t>
            </w:r>
            <w:r>
              <w:rPr>
                <w:rFonts w:ascii="宋体" w:hAnsi="宋体"/>
              </w:rPr>
              <w:t>mm</w:t>
            </w:r>
            <w:r>
              <w:rPr>
                <w:rFonts w:hint="eastAsia" w:ascii="宋体" w:hAnsi="宋体"/>
              </w:rPr>
              <w:t>×宽7.1</w:t>
            </w:r>
            <w:r>
              <w:rPr>
                <w:rFonts w:ascii="宋体" w:hAnsi="宋体"/>
              </w:rPr>
              <w:t>mm</w:t>
            </w:r>
            <w:r>
              <w:rPr>
                <w:rFonts w:hint="eastAsia" w:ascii="宋体" w:hAnsi="宋体"/>
              </w:rPr>
              <w:t>；</w:t>
            </w:r>
          </w:p>
          <w:p>
            <w:pPr>
              <w:rPr>
                <w:rFonts w:ascii="宋体"/>
              </w:rPr>
            </w:pPr>
            <w:r>
              <w:rPr>
                <w:rFonts w:ascii="宋体" w:hAnsi="宋体"/>
              </w:rPr>
              <w:t>2</w:t>
            </w:r>
            <w:r>
              <w:rPr>
                <w:rFonts w:hint="eastAsia" w:ascii="宋体" w:hAnsi="宋体"/>
              </w:rPr>
              <w:t>、封面为深绿色；</w:t>
            </w:r>
          </w:p>
          <w:p>
            <w:pPr>
              <w:rPr>
                <w:rFonts w:ascii="宋体"/>
              </w:rPr>
            </w:pPr>
            <w:r>
              <w:rPr>
                <w:rFonts w:ascii="宋体" w:hAnsi="宋体"/>
              </w:rPr>
              <w:t>3</w:t>
            </w:r>
            <w:r>
              <w:rPr>
                <w:rFonts w:hint="eastAsia" w:ascii="宋体" w:hAnsi="宋体"/>
              </w:rPr>
              <w:t>、封面2页、内页面4页；</w:t>
            </w:r>
          </w:p>
          <w:p>
            <w:pPr>
              <w:rPr>
                <w:rFonts w:ascii="宋体"/>
              </w:rPr>
            </w:pPr>
          </w:p>
        </w:tc>
        <w:tc>
          <w:tcPr>
            <w:tcW w:w="1848" w:type="dxa"/>
            <w:tcBorders>
              <w:top w:val="nil"/>
              <w:left w:val="nil"/>
              <w:bottom w:val="single" w:color="auto" w:sz="8" w:space="0"/>
              <w:right w:val="single" w:color="auto" w:sz="8" w:space="0"/>
            </w:tcBorders>
            <w:vAlign w:val="center"/>
          </w:tcPr>
          <w:p>
            <w:pPr>
              <w:widowControl/>
              <w:jc w:val="center"/>
              <w:rPr>
                <w:kern w:val="0"/>
              </w:rPr>
            </w:pPr>
            <w:r>
              <w:rPr>
                <w:rFonts w:hint="eastAsia" w:ascii="宋体" w:hAnsi="宋体" w:cs="宋体"/>
                <w:kern w:val="0"/>
              </w:rPr>
              <w:t>8000本</w:t>
            </w:r>
          </w:p>
        </w:tc>
        <w:tc>
          <w:tcPr>
            <w:tcW w:w="2313" w:type="dxa"/>
            <w:tcBorders>
              <w:top w:val="nil"/>
              <w:left w:val="nil"/>
              <w:bottom w:val="single" w:color="auto" w:sz="8" w:space="0"/>
              <w:right w:val="single" w:color="auto" w:sz="8" w:space="0"/>
            </w:tcBorders>
          </w:tcPr>
          <w:p>
            <w:pPr>
              <w:widowControl/>
              <w:jc w:val="center"/>
              <w:rPr>
                <w:rFonts w:ascii="宋体" w:cs="宋体"/>
                <w:kern w:val="0"/>
              </w:rPr>
            </w:pPr>
            <w:r>
              <w:rPr>
                <w:rFonts w:ascii="宋体" w:cs="宋体"/>
                <w:kern w:val="0"/>
              </w:rPr>
              <w:drawing>
                <wp:inline distT="0" distB="0" distL="0" distR="0">
                  <wp:extent cx="1012825" cy="1422400"/>
                  <wp:effectExtent l="19050" t="0" r="0" b="0"/>
                  <wp:docPr id="1" name="图片 0" descr="TIM图片2017101009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IM图片20171010093736.png"/>
                          <pic:cNvPicPr>
                            <a:picLocks noChangeAspect="1"/>
                          </pic:cNvPicPr>
                        </pic:nvPicPr>
                        <pic:blipFill>
                          <a:blip r:embed="rId9"/>
                          <a:stretch>
                            <a:fillRect/>
                          </a:stretch>
                        </pic:blipFill>
                        <pic:spPr>
                          <a:xfrm>
                            <a:off x="0" y="0"/>
                            <a:ext cx="1012825" cy="142240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2544" w:hRule="exac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2</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left"/>
              <w:rPr>
                <w:kern w:val="0"/>
              </w:rPr>
            </w:pPr>
            <w:r>
              <w:rPr>
                <w:rFonts w:hint="eastAsia"/>
                <w:kern w:val="0"/>
              </w:rPr>
              <w:t>研究生学生证</w:t>
            </w:r>
          </w:p>
        </w:tc>
        <w:tc>
          <w:tcPr>
            <w:tcW w:w="4766"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ascii="宋体" w:hAnsi="宋体"/>
              </w:rPr>
              <w:t>1</w:t>
            </w:r>
            <w:r>
              <w:rPr>
                <w:rFonts w:hint="eastAsia" w:ascii="宋体" w:hAnsi="宋体"/>
              </w:rPr>
              <w:t>、</w:t>
            </w:r>
            <w:r>
              <w:rPr>
                <w:rFonts w:hint="eastAsia" w:ascii="宋体" w:hAnsi="宋体" w:cs="宋体"/>
                <w:kern w:val="0"/>
              </w:rPr>
              <w:t>规格要求：</w:t>
            </w:r>
            <w:r>
              <w:rPr>
                <w:rFonts w:hint="eastAsia" w:ascii="宋体" w:hAnsi="宋体"/>
              </w:rPr>
              <w:t>高150</w:t>
            </w:r>
            <w:r>
              <w:rPr>
                <w:rFonts w:ascii="宋体" w:hAnsi="宋体"/>
              </w:rPr>
              <w:t>mm</w:t>
            </w:r>
            <w:r>
              <w:rPr>
                <w:rFonts w:hint="eastAsia" w:ascii="宋体" w:hAnsi="宋体"/>
              </w:rPr>
              <w:t>×宽71</w:t>
            </w:r>
            <w:r>
              <w:rPr>
                <w:rFonts w:ascii="宋体" w:hAnsi="宋体"/>
              </w:rPr>
              <w:t>mm</w:t>
            </w:r>
            <w:r>
              <w:rPr>
                <w:rFonts w:hint="eastAsia" w:ascii="宋体" w:hAnsi="宋体"/>
              </w:rPr>
              <w:t>；</w:t>
            </w:r>
          </w:p>
          <w:p>
            <w:pPr>
              <w:rPr>
                <w:rFonts w:ascii="宋体"/>
              </w:rPr>
            </w:pPr>
            <w:r>
              <w:rPr>
                <w:rFonts w:ascii="宋体" w:hAnsi="宋体"/>
              </w:rPr>
              <w:t>2</w:t>
            </w:r>
            <w:r>
              <w:rPr>
                <w:rFonts w:hint="eastAsia" w:ascii="宋体" w:hAnsi="宋体"/>
              </w:rPr>
              <w:t>、封面为深绿色；</w:t>
            </w:r>
          </w:p>
          <w:p>
            <w:pPr>
              <w:rPr>
                <w:rFonts w:ascii="宋体"/>
              </w:rPr>
            </w:pPr>
            <w:r>
              <w:rPr>
                <w:rFonts w:ascii="宋体" w:hAnsi="宋体"/>
              </w:rPr>
              <w:t>3</w:t>
            </w:r>
            <w:r>
              <w:rPr>
                <w:rFonts w:hint="eastAsia" w:ascii="宋体" w:hAnsi="宋体"/>
              </w:rPr>
              <w:t>、封面2页、内页面4页；</w:t>
            </w:r>
          </w:p>
          <w:p>
            <w:pPr>
              <w:rPr>
                <w:rFonts w:ascii="宋体"/>
              </w:rPr>
            </w:pPr>
          </w:p>
        </w:tc>
        <w:tc>
          <w:tcPr>
            <w:tcW w:w="1848" w:type="dxa"/>
            <w:tcBorders>
              <w:top w:val="single" w:color="auto" w:sz="4" w:space="0"/>
              <w:left w:val="nil"/>
              <w:bottom w:val="single" w:color="auto" w:sz="4" w:space="0"/>
              <w:right w:val="single" w:color="auto" w:sz="8" w:space="0"/>
            </w:tcBorders>
            <w:vAlign w:val="center"/>
          </w:tcPr>
          <w:p>
            <w:pPr>
              <w:widowControl/>
              <w:jc w:val="center"/>
              <w:rPr>
                <w:kern w:val="0"/>
              </w:rPr>
            </w:pPr>
            <w:r>
              <w:rPr>
                <w:rFonts w:hint="eastAsia"/>
                <w:kern w:val="0"/>
              </w:rPr>
              <w:t>2000本</w:t>
            </w:r>
          </w:p>
        </w:tc>
        <w:tc>
          <w:tcPr>
            <w:tcW w:w="2313" w:type="dxa"/>
            <w:tcBorders>
              <w:top w:val="single" w:color="auto" w:sz="4" w:space="0"/>
              <w:left w:val="nil"/>
              <w:bottom w:val="single" w:color="auto" w:sz="4" w:space="0"/>
              <w:right w:val="single" w:color="auto" w:sz="8" w:space="0"/>
            </w:tcBorders>
          </w:tcPr>
          <w:p>
            <w:pPr>
              <w:widowControl/>
              <w:jc w:val="center"/>
              <w:rPr>
                <w:kern w:val="0"/>
              </w:rPr>
            </w:pPr>
            <w:r>
              <w:rPr>
                <w:kern w:val="0"/>
              </w:rPr>
              <w:drawing>
                <wp:inline distT="0" distB="0" distL="0" distR="0">
                  <wp:extent cx="980440" cy="1388110"/>
                  <wp:effectExtent l="19050" t="0" r="0" b="0"/>
                  <wp:docPr id="2" name="图片 1" descr="TIM图片20171010093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TIM图片20171010093753.png"/>
                          <pic:cNvPicPr>
                            <a:picLocks noChangeAspect="1"/>
                          </pic:cNvPicPr>
                        </pic:nvPicPr>
                        <pic:blipFill>
                          <a:blip r:embed="rId10"/>
                          <a:stretch>
                            <a:fillRect/>
                          </a:stretch>
                        </pic:blipFill>
                        <pic:spPr>
                          <a:xfrm>
                            <a:off x="0" y="0"/>
                            <a:ext cx="980440" cy="1388110"/>
                          </a:xfrm>
                          <a:prstGeom prst="rect">
                            <a:avLst/>
                          </a:prstGeom>
                        </pic:spPr>
                      </pic:pic>
                    </a:graphicData>
                  </a:graphic>
                </wp:inline>
              </w:drawing>
            </w:r>
          </w:p>
        </w:tc>
      </w:tr>
    </w:tbl>
    <w:p>
      <w:pPr>
        <w:spacing w:line="360" w:lineRule="auto"/>
        <w:rPr>
          <w:rFonts w:ascii="宋体"/>
          <w:sz w:val="24"/>
        </w:rPr>
      </w:pPr>
      <w:r>
        <w:rPr>
          <w:rFonts w:hint="eastAsia" w:ascii="宋体" w:hAnsi="宋体"/>
          <w:sz w:val="24"/>
        </w:rPr>
        <w:t>二、产品质量要求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宋体"/>
          <w:sz w:val="24"/>
        </w:rPr>
      </w:pPr>
      <w:r>
        <w:rPr>
          <w:rFonts w:ascii="宋体" w:hAnsi="宋体"/>
          <w:sz w:val="24"/>
        </w:rPr>
        <w:t>2</w:t>
      </w:r>
      <w:r>
        <w:rPr>
          <w:rFonts w:hint="eastAsia" w:ascii="宋体" w:hAnsi="宋体"/>
          <w:sz w:val="24"/>
        </w:rPr>
        <w:t>、所有货物必须为全新产品，同时须有产品合格证和国家质检标志，</w:t>
      </w:r>
    </w:p>
    <w:bookmarkEnd w:id="1"/>
    <w:p>
      <w:pPr>
        <w:spacing w:line="500" w:lineRule="exact"/>
        <w:rPr>
          <w:rFonts w:ascii="宋体"/>
          <w:sz w:val="24"/>
        </w:rPr>
      </w:pPr>
      <w:r>
        <w:rPr>
          <w:rFonts w:hint="eastAsia" w:ascii="宋体" w:hAnsi="宋体"/>
          <w:sz w:val="24"/>
        </w:rPr>
        <w:t>三、交付时间及地点</w:t>
      </w:r>
    </w:p>
    <w:p>
      <w:pPr>
        <w:spacing w:line="500" w:lineRule="exact"/>
        <w:ind w:firstLine="480" w:firstLineChars="200"/>
        <w:rPr>
          <w:rFonts w:ascii="宋体"/>
          <w:sz w:val="24"/>
        </w:rPr>
      </w:pPr>
      <w:r>
        <w:rPr>
          <w:rFonts w:ascii="宋体" w:hAnsi="宋体"/>
          <w:sz w:val="24"/>
        </w:rPr>
        <w:t>1</w:t>
      </w:r>
      <w:r>
        <w:rPr>
          <w:rFonts w:hint="eastAsia" w:ascii="宋体" w:hAnsi="宋体"/>
          <w:sz w:val="24"/>
        </w:rPr>
        <w:t>、合同签定后接采购人通知10天内完成项目所需的货物的运输、安装、验收，直至交付采购人可以正常使用。</w:t>
      </w:r>
    </w:p>
    <w:p>
      <w:pPr>
        <w:spacing w:line="500" w:lineRule="exact"/>
        <w:ind w:firstLine="482" w:firstLineChars="200"/>
        <w:rPr>
          <w:rFonts w:ascii="宋体"/>
          <w:b/>
          <w:sz w:val="24"/>
        </w:rPr>
      </w:pPr>
      <w:r>
        <w:rPr>
          <w:rFonts w:ascii="宋体" w:hAnsi="宋体"/>
          <w:b/>
          <w:sz w:val="24"/>
        </w:rPr>
        <w:t>2</w:t>
      </w:r>
      <w:r>
        <w:rPr>
          <w:rFonts w:hint="eastAsia" w:ascii="宋体" w:hAnsi="宋体"/>
          <w:b/>
          <w:sz w:val="24"/>
        </w:rPr>
        <w:t>、交付地点：长江大学荆州校区</w:t>
      </w:r>
    </w:p>
    <w:p>
      <w:pPr>
        <w:spacing w:line="500" w:lineRule="exact"/>
        <w:ind w:firstLine="480" w:firstLineChars="200"/>
        <w:rPr>
          <w:rFonts w:ascii="宋体"/>
          <w:sz w:val="24"/>
        </w:rPr>
      </w:pPr>
      <w:r>
        <w:rPr>
          <w:rFonts w:ascii="宋体" w:hAnsi="宋体"/>
          <w:sz w:val="24"/>
        </w:rPr>
        <w:t>3</w:t>
      </w:r>
      <w:r>
        <w:rPr>
          <w:rFonts w:hint="eastAsia" w:ascii="宋体" w:hAnsi="宋体"/>
          <w:sz w:val="24"/>
        </w:rPr>
        <w:t>、付款方式：</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）合同签订后中标人付给采购人合同金额的</w:t>
      </w:r>
      <w:r>
        <w:rPr>
          <w:rFonts w:ascii="宋体" w:hAnsi="宋体"/>
          <w:sz w:val="24"/>
        </w:rPr>
        <w:t>5%</w:t>
      </w:r>
      <w:r>
        <w:rPr>
          <w:rFonts w:hint="eastAsia" w:ascii="宋体" w:hAnsi="宋体"/>
          <w:sz w:val="24"/>
        </w:rPr>
        <w:t>作为履约保证金，质保期满一年后退还给中标人。</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）设备到甲方指定交货地点，待乙方把各设备安装调试运行正常并经甲方验收合格后付合同金额的</w:t>
      </w:r>
      <w:r>
        <w:rPr>
          <w:rFonts w:ascii="宋体" w:hAnsi="宋体"/>
          <w:sz w:val="24"/>
        </w:rPr>
        <w:t>100%</w:t>
      </w:r>
      <w:r>
        <w:rPr>
          <w:rFonts w:hint="eastAsia" w:ascii="宋体" w:hAnsi="宋体"/>
          <w:sz w:val="24"/>
        </w:rPr>
        <w:t>。</w:t>
      </w:r>
    </w:p>
    <w:p>
      <w:pPr>
        <w:spacing w:line="500" w:lineRule="exact"/>
        <w:rPr>
          <w:rFonts w:ascii="宋体"/>
          <w:sz w:val="24"/>
        </w:rPr>
      </w:pPr>
      <w:r>
        <w:rPr>
          <w:rFonts w:hint="eastAsia" w:ascii="宋体" w:hAnsi="宋体"/>
          <w:sz w:val="24"/>
        </w:rPr>
        <w:t>四、评标标准：</w:t>
      </w:r>
    </w:p>
    <w:p>
      <w:pPr>
        <w:spacing w:line="500" w:lineRule="exact"/>
        <w:ind w:firstLine="480"/>
        <w:rPr>
          <w:rFonts w:ascii="宋体"/>
          <w:sz w:val="24"/>
        </w:rPr>
      </w:pPr>
      <w:r>
        <w:rPr>
          <w:rFonts w:ascii="宋体" w:hAnsi="宋体"/>
          <w:sz w:val="24"/>
        </w:rPr>
        <w:t>1</w:t>
      </w:r>
      <w:r>
        <w:rPr>
          <w:rFonts w:hint="eastAsia" w:ascii="宋体" w:hAnsi="宋体"/>
          <w:sz w:val="24"/>
        </w:rPr>
        <w:t>、投标人所投产品的技术要求必须完全满足或优于询价文件的要求，且实质性满足询价文件的商务条款及质保要求，否则视为无效投标。</w:t>
      </w:r>
    </w:p>
    <w:p>
      <w:pPr>
        <w:spacing w:line="500" w:lineRule="exact"/>
        <w:ind w:firstLine="480"/>
        <w:rPr>
          <w:rFonts w:ascii="宋体"/>
          <w:sz w:val="24"/>
        </w:rPr>
      </w:pPr>
      <w:r>
        <w:rPr>
          <w:rFonts w:ascii="宋体" w:hAnsi="宋体"/>
          <w:sz w:val="24"/>
        </w:rPr>
        <w:t>2</w:t>
      </w:r>
      <w:r>
        <w:rPr>
          <w:rFonts w:hint="eastAsia" w:ascii="宋体" w:hAnsi="宋体"/>
          <w:sz w:val="24"/>
        </w:rPr>
        <w:t>、投标人需提供样品，询价小组先对样品进行评审，不符合询价文件要求的样品将不进入开标程序。询价小组根据符合采购项目需求、质量、服务均满足询价文件要求且报价最低（优）的原则确定中标人。</w:t>
      </w:r>
    </w:p>
    <w:p>
      <w:pPr>
        <w:spacing w:line="360" w:lineRule="auto"/>
        <w:ind w:firstLine="480" w:firstLineChars="200"/>
        <w:rPr>
          <w:rFonts w:ascii="仿宋_GB2312" w:eastAsia="仿宋_GB2312"/>
          <w:sz w:val="24"/>
          <w:szCs w:val="2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center"/>
        <w:rPr>
          <w:rFonts w:ascii="仿宋_GB2312" w:eastAsia="仿宋_GB2312" w:cs="仿宋_GB2312"/>
          <w:b/>
          <w:bCs/>
          <w:kern w:val="44"/>
          <w:sz w:val="44"/>
          <w:szCs w:val="44"/>
        </w:rPr>
      </w:pPr>
    </w:p>
    <w:p>
      <w:pPr>
        <w:spacing w:line="580" w:lineRule="exact"/>
        <w:jc w:val="both"/>
        <w:rPr>
          <w:rFonts w:ascii="仿宋_GB2312" w:eastAsia="仿宋_GB2312" w:cs="仿宋_GB2312"/>
          <w:b/>
          <w:bCs/>
          <w:kern w:val="44"/>
          <w:sz w:val="44"/>
          <w:szCs w:val="44"/>
        </w:rPr>
      </w:pPr>
      <w:bookmarkStart w:id="7" w:name="_GoBack"/>
      <w:bookmarkEnd w:id="7"/>
    </w:p>
    <w:p>
      <w:pPr>
        <w:spacing w:line="580" w:lineRule="exact"/>
        <w:jc w:val="center"/>
        <w:rPr>
          <w:rFonts w:ascii="仿宋_GB2312" w:eastAsia="仿宋_GB2312"/>
          <w:b/>
          <w:bCs/>
          <w:kern w:val="44"/>
          <w:sz w:val="44"/>
          <w:szCs w:val="44"/>
        </w:rPr>
      </w:pPr>
      <w:r>
        <w:rPr>
          <w:rFonts w:hint="eastAsia" w:ascii="仿宋_GB2312" w:eastAsia="仿宋_GB2312" w:cs="仿宋_GB2312"/>
          <w:b/>
          <w:bCs/>
          <w:kern w:val="44"/>
          <w:sz w:val="44"/>
          <w:szCs w:val="44"/>
        </w:rPr>
        <w:t>第三章报价文件格式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bCs/>
          <w:sz w:val="48"/>
          <w:szCs w:val="48"/>
        </w:rPr>
      </w:pPr>
      <w:r>
        <w:rPr>
          <w:rFonts w:hint="eastAsia" w:ascii="仿宋_GB2312" w:hAnsi="宋体" w:eastAsia="仿宋_GB2312" w:cs="仿宋_GB2312"/>
          <w:b/>
          <w:bCs/>
          <w:sz w:val="48"/>
          <w:szCs w:val="48"/>
        </w:rPr>
        <w:t>报价文件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cs="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cs="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cs="仿宋_GB2312"/>
          <w:sz w:val="28"/>
          <w:szCs w:val="28"/>
        </w:rPr>
        <w:t>年月日</w:t>
      </w:r>
    </w:p>
    <w:p>
      <w:pPr>
        <w:pStyle w:val="3"/>
        <w:rPr>
          <w:rFonts w:ascii="仿宋_GB2312"/>
        </w:rPr>
      </w:pPr>
      <w:r>
        <w:br w:type="page"/>
      </w:r>
      <w:bookmarkStart w:id="2" w:name="_Toc327371177"/>
      <w:bookmarkStart w:id="3" w:name="_Toc265109445"/>
      <w:bookmarkStart w:id="4" w:name="_Toc238276242"/>
      <w:bookmarkStart w:id="5" w:name="_Toc236473298"/>
      <w:bookmarkStart w:id="6" w:name="_Toc294609003"/>
      <w:r>
        <w:rPr>
          <w:rFonts w:hint="eastAsia" w:ascii="仿宋_GB2312" w:hAnsi="Times New Roman" w:eastAsia="仿宋_GB2312" w:cs="仿宋_GB2312"/>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szCs w:val="24"/>
        </w:rPr>
      </w:pPr>
      <w:r>
        <w:rPr>
          <w:rFonts w:hint="eastAsia" w:ascii="仿宋_GB2312" w:hAnsi="宋体" w:eastAsia="仿宋_GB2312" w:cs="仿宋_GB2312"/>
          <w:sz w:val="24"/>
          <w:szCs w:val="24"/>
          <w:u w:val="single"/>
        </w:rPr>
        <w:t>长江大学</w:t>
      </w:r>
      <w:r>
        <w:rPr>
          <w:rFonts w:hint="eastAsia" w:ascii="仿宋_GB2312" w:hAnsi="宋体" w:eastAsia="仿宋_GB2312" w:cs="仿宋_GB2312"/>
          <w:sz w:val="24"/>
          <w:szCs w:val="24"/>
        </w:rPr>
        <w:t>：</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依据贵方</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u w:val="single"/>
        </w:rPr>
        <w:t>采购项目名称</w:t>
      </w:r>
      <w:r>
        <w:rPr>
          <w:rFonts w:ascii="仿宋_GB2312" w:hAnsi="宋体" w:eastAsia="仿宋_GB2312" w:cs="仿宋_GB2312"/>
          <w:sz w:val="24"/>
          <w:szCs w:val="24"/>
          <w:u w:val="single"/>
        </w:rPr>
        <w:t>/</w:t>
      </w:r>
      <w:r>
        <w:rPr>
          <w:rFonts w:hint="eastAsia" w:ascii="仿宋_GB2312" w:hAnsi="宋体" w:eastAsia="仿宋_GB2312" w:cs="仿宋_GB2312"/>
          <w:sz w:val="24"/>
          <w:szCs w:val="24"/>
          <w:u w:val="single"/>
        </w:rPr>
        <w:t>采购项目编号</w:t>
      </w:r>
      <w:r>
        <w:rPr>
          <w:rFonts w:ascii="仿宋_GB2312" w:hAnsi="宋体" w:eastAsia="仿宋_GB2312" w:cs="仿宋_GB2312"/>
          <w:sz w:val="24"/>
          <w:szCs w:val="24"/>
          <w:u w:val="single"/>
        </w:rPr>
        <w:t xml:space="preserve">) </w:t>
      </w:r>
      <w:r>
        <w:rPr>
          <w:rFonts w:hint="eastAsia" w:ascii="仿宋_GB2312" w:hAnsi="宋体" w:eastAsia="仿宋_GB2312" w:cs="仿宋_GB2312"/>
          <w:kern w:val="0"/>
          <w:sz w:val="24"/>
          <w:szCs w:val="24"/>
        </w:rPr>
        <w:t>项目采购采购货物及服务的投标邀请，我方代表</w:t>
      </w:r>
      <w:r>
        <w:rPr>
          <w:rFonts w:hint="eastAsia" w:ascii="仿宋_GB2312" w:hAnsi="宋体" w:eastAsia="仿宋_GB2312" w:cs="仿宋_GB2312"/>
          <w:sz w:val="24"/>
          <w:szCs w:val="24"/>
          <w:u w:val="single"/>
        </w:rPr>
        <w:t>（姓名、职务）</w:t>
      </w:r>
      <w:r>
        <w:rPr>
          <w:rFonts w:hint="eastAsia" w:ascii="仿宋_GB2312" w:hAnsi="宋体" w:eastAsia="仿宋_GB2312" w:cs="仿宋_GB2312"/>
          <w:kern w:val="0"/>
          <w:sz w:val="24"/>
          <w:szCs w:val="24"/>
        </w:rPr>
        <w:t>经正式授权并代表供应商</w:t>
      </w:r>
      <w:r>
        <w:rPr>
          <w:rFonts w:hint="eastAsia" w:ascii="仿宋_GB2312" w:hAnsi="宋体" w:eastAsia="仿宋_GB2312" w:cs="仿宋_GB2312"/>
          <w:sz w:val="24"/>
          <w:szCs w:val="24"/>
          <w:u w:val="single"/>
        </w:rPr>
        <w:t>（供应商名称、地址）</w:t>
      </w:r>
      <w:r>
        <w:rPr>
          <w:rFonts w:hint="eastAsia" w:ascii="仿宋_GB2312" w:hAnsi="宋体" w:eastAsia="仿宋_GB2312" w:cs="仿宋_GB2312"/>
          <w:kern w:val="0"/>
          <w:sz w:val="24"/>
          <w:szCs w:val="24"/>
        </w:rPr>
        <w:t>提交下述文件正本一份，副本二份。</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报价一览表；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分项报价表；</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报价货物、服务清单；</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kern w:val="0"/>
          <w:sz w:val="24"/>
          <w:szCs w:val="24"/>
        </w:rPr>
        <w:t>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资格证明文件；</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szCs w:val="24"/>
          <w:u w:val="single"/>
        </w:rPr>
      </w:pPr>
      <w:r>
        <w:rPr>
          <w:rFonts w:ascii="仿宋_GB2312" w:hAnsi="宋体" w:eastAsia="仿宋_GB2312" w:cs="仿宋_GB2312"/>
          <w:kern w:val="0"/>
          <w:sz w:val="24"/>
          <w:szCs w:val="24"/>
        </w:rPr>
        <w:t xml:space="preserve">1. </w:t>
      </w:r>
      <w:r>
        <w:rPr>
          <w:rFonts w:hint="eastAsia" w:ascii="仿宋_GB2312" w:hAnsi="宋体" w:eastAsia="仿宋_GB2312" w:cs="仿宋_GB2312"/>
          <w:kern w:val="0"/>
          <w:sz w:val="24"/>
          <w:szCs w:val="24"/>
        </w:rPr>
        <w:t>所附《报价一览表》中规定的应提交和交付的</w:t>
      </w:r>
      <w:r>
        <w:rPr>
          <w:rFonts w:hint="eastAsia" w:ascii="仿宋_GB2312" w:hAnsi="宋体" w:eastAsia="仿宋_GB2312" w:cs="仿宋_GB2312"/>
          <w:kern w:val="0"/>
          <w:sz w:val="24"/>
          <w:szCs w:val="24"/>
          <w:u w:val="single"/>
        </w:rPr>
        <w:t>（包号）</w:t>
      </w:r>
      <w:r>
        <w:rPr>
          <w:rFonts w:hint="eastAsia" w:ascii="仿宋_GB2312" w:hAnsi="宋体" w:eastAsia="仿宋_GB2312" w:cs="仿宋_GB2312"/>
          <w:kern w:val="0"/>
          <w:sz w:val="24"/>
          <w:szCs w:val="24"/>
        </w:rPr>
        <w:t>货物投标总价为</w:t>
      </w:r>
      <w:r>
        <w:rPr>
          <w:rFonts w:hint="eastAsia" w:ascii="仿宋_GB2312" w:hAnsi="宋体" w:eastAsia="仿宋_GB2312" w:cs="仿宋_GB2312"/>
          <w:kern w:val="0"/>
          <w:sz w:val="24"/>
          <w:szCs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2. </w:t>
      </w:r>
      <w:r>
        <w:rPr>
          <w:rFonts w:hint="eastAsia" w:ascii="仿宋_GB2312" w:hAnsi="宋体" w:eastAsia="仿宋_GB2312" w:cs="仿宋_GB2312"/>
          <w:kern w:val="0"/>
          <w:sz w:val="24"/>
          <w:szCs w:val="24"/>
        </w:rPr>
        <w:t>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3. </w:t>
      </w:r>
      <w:r>
        <w:rPr>
          <w:rFonts w:hint="eastAsia" w:ascii="仿宋_GB2312" w:hAnsi="宋体" w:eastAsia="仿宋_GB2312" w:cs="仿宋_GB2312"/>
          <w:kern w:val="0"/>
          <w:sz w:val="24"/>
          <w:szCs w:val="24"/>
        </w:rPr>
        <w:t>已详细审查全部采购文件，包括</w:t>
      </w:r>
      <w:r>
        <w:rPr>
          <w:rFonts w:hint="eastAsia" w:ascii="仿宋_GB2312" w:hAnsi="宋体" w:eastAsia="仿宋_GB2312" w:cs="仿宋_GB2312"/>
          <w:kern w:val="0"/>
          <w:sz w:val="24"/>
          <w:szCs w:val="24"/>
          <w:u w:val="single"/>
        </w:rPr>
        <w:t>（修正或补充文件）</w:t>
      </w:r>
      <w:r>
        <w:rPr>
          <w:rFonts w:hint="eastAsia" w:ascii="仿宋_GB2312" w:hAnsi="宋体" w:eastAsia="仿宋_GB2312" w:cs="仿宋_GB2312"/>
          <w:kern w:val="0"/>
          <w:sz w:val="24"/>
          <w:szCs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4. </w:t>
      </w:r>
      <w:r>
        <w:rPr>
          <w:rFonts w:hint="eastAsia" w:ascii="仿宋_GB2312" w:hAnsi="宋体" w:eastAsia="仿宋_GB2312" w:cs="仿宋_GB2312"/>
          <w:sz w:val="24"/>
          <w:szCs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5. </w:t>
      </w:r>
      <w:r>
        <w:rPr>
          <w:rFonts w:hint="eastAsia" w:ascii="仿宋_GB2312" w:hAnsi="宋体" w:eastAsia="仿宋_GB2312" w:cs="仿宋_GB2312"/>
          <w:kern w:val="0"/>
          <w:sz w:val="24"/>
          <w:szCs w:val="24"/>
        </w:rPr>
        <w:t>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 xml:space="preserve">6. </w:t>
      </w:r>
      <w:r>
        <w:rPr>
          <w:rFonts w:hint="eastAsia" w:ascii="仿宋_GB2312" w:hAnsi="宋体" w:eastAsia="仿宋_GB2312" w:cs="仿宋_GB2312"/>
          <w:kern w:val="0"/>
          <w:sz w:val="24"/>
          <w:szCs w:val="24"/>
        </w:rPr>
        <w:t>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u w:val="single"/>
        </w:rPr>
      </w:pPr>
      <w:r>
        <w:rPr>
          <w:rFonts w:hint="eastAsia" w:ascii="仿宋_GB2312" w:hAnsi="宋体" w:eastAsia="仿宋_GB2312" w:cs="仿宋_GB2312"/>
          <w:sz w:val="24"/>
          <w:szCs w:val="24"/>
        </w:rPr>
        <w:t>供应商</w:t>
      </w:r>
      <w:r>
        <w:rPr>
          <w:rFonts w:hint="eastAsia" w:ascii="仿宋_GB2312" w:hAnsi="宋体" w:eastAsia="仿宋_GB2312" w:cs="仿宋_GB2312"/>
          <w:kern w:val="0"/>
          <w:sz w:val="24"/>
          <w:szCs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地址：</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传真：</w:t>
      </w:r>
    </w:p>
    <w:p>
      <w:pPr>
        <w:autoSpaceDE w:val="0"/>
        <w:autoSpaceDN w:val="0"/>
        <w:adjustRightInd w:val="0"/>
        <w:spacing w:line="440" w:lineRule="exact"/>
        <w:ind w:left="897" w:leftChars="427" w:right="33"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电话：</w:t>
      </w:r>
    </w:p>
    <w:p>
      <w:pPr>
        <w:autoSpaceDE w:val="0"/>
        <w:autoSpaceDN w:val="0"/>
        <w:adjustRightInd w:val="0"/>
        <w:spacing w:line="440" w:lineRule="exact"/>
        <w:ind w:left="897" w:leftChars="427" w:right="246" w:firstLine="2" w:firstLineChars="1"/>
        <w:rPr>
          <w:rFonts w:ascii="仿宋_GB2312" w:hAnsi="宋体" w:eastAsia="仿宋_GB2312"/>
          <w:kern w:val="0"/>
          <w:sz w:val="24"/>
          <w:szCs w:val="24"/>
        </w:rPr>
      </w:pPr>
      <w:r>
        <w:rPr>
          <w:rFonts w:hint="eastAsia" w:ascii="仿宋_GB2312" w:hAnsi="宋体" w:eastAsia="仿宋_GB2312" w:cs="仿宋_GB2312"/>
          <w:kern w:val="0"/>
          <w:sz w:val="24"/>
          <w:szCs w:val="24"/>
        </w:rPr>
        <w:t>电子函件：</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供应商（授权）代表签字：</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供应商名称</w:t>
      </w:r>
      <w:r>
        <w:rPr>
          <w:rFonts w:ascii="仿宋_GB2312" w:hAnsi="宋体" w:eastAsia="仿宋_GB2312" w:cs="仿宋_GB2312"/>
          <w:sz w:val="24"/>
          <w:szCs w:val="24"/>
        </w:rPr>
        <w:t>(</w:t>
      </w:r>
      <w:r>
        <w:rPr>
          <w:rFonts w:hint="eastAsia" w:ascii="仿宋_GB2312" w:hAnsi="宋体" w:eastAsia="仿宋_GB2312" w:cs="仿宋_GB2312"/>
          <w:sz w:val="24"/>
          <w:szCs w:val="24"/>
        </w:rPr>
        <w:t>公章</w:t>
      </w:r>
      <w:r>
        <w:rPr>
          <w:rFonts w:ascii="仿宋_GB2312" w:hAnsi="宋体" w:eastAsia="仿宋_GB2312" w:cs="仿宋_GB2312"/>
          <w:sz w:val="24"/>
          <w:szCs w:val="24"/>
        </w:rPr>
        <w:t>)</w:t>
      </w:r>
      <w:r>
        <w:rPr>
          <w:rFonts w:hint="eastAsia" w:ascii="仿宋_GB2312" w:hAnsi="宋体" w:eastAsia="仿宋_GB2312" w:cs="仿宋_GB2312"/>
          <w:sz w:val="24"/>
          <w:szCs w:val="24"/>
        </w:rPr>
        <w:t>：</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日期：</w:t>
      </w:r>
    </w:p>
    <w:p>
      <w:pPr>
        <w:adjustRightInd w:val="0"/>
        <w:snapToGrid w:val="0"/>
        <w:spacing w:line="440" w:lineRule="exact"/>
        <w:ind w:left="897" w:leftChars="427" w:firstLine="2" w:firstLineChars="1"/>
        <w:rPr>
          <w:rFonts w:ascii="仿宋_GB2312" w:hAnsi="宋体" w:eastAsia="仿宋_GB2312"/>
          <w:sz w:val="24"/>
          <w:szCs w:val="24"/>
          <w:u w:val="single"/>
        </w:rPr>
      </w:pPr>
      <w:r>
        <w:rPr>
          <w:rFonts w:hint="eastAsia" w:ascii="仿宋_GB2312" w:hAnsi="宋体" w:eastAsia="仿宋_GB2312" w:cs="仿宋_GB2312"/>
          <w:sz w:val="24"/>
          <w:szCs w:val="24"/>
        </w:rPr>
        <w:t>开户银行：</w:t>
      </w:r>
    </w:p>
    <w:p>
      <w:pPr>
        <w:autoSpaceDE w:val="0"/>
        <w:autoSpaceDN w:val="0"/>
        <w:spacing w:line="440" w:lineRule="exact"/>
        <w:ind w:firstLine="900" w:firstLineChars="375"/>
        <w:rPr>
          <w:rFonts w:ascii="仿宋_GB2312" w:hAnsi="宋体" w:eastAsia="仿宋_GB2312"/>
          <w:sz w:val="24"/>
          <w:szCs w:val="24"/>
          <w:u w:val="single"/>
        </w:rPr>
      </w:pPr>
      <w:r>
        <w:rPr>
          <w:rFonts w:hint="eastAsia" w:ascii="仿宋_GB2312" w:hAnsi="宋体" w:eastAsia="仿宋_GB2312" w:cs="仿宋_GB2312"/>
          <w:sz w:val="24"/>
          <w:szCs w:val="24"/>
        </w:rPr>
        <w:t>帐号</w:t>
      </w:r>
      <w:r>
        <w:rPr>
          <w:rFonts w:ascii="仿宋_GB2312" w:hAnsi="宋体" w:eastAsia="仿宋_GB2312" w:cs="仿宋_GB2312"/>
          <w:sz w:val="24"/>
          <w:szCs w:val="24"/>
        </w:rPr>
        <w:t>/</w:t>
      </w:r>
      <w:r>
        <w:rPr>
          <w:rFonts w:hint="eastAsia" w:ascii="仿宋_GB2312" w:hAnsi="宋体" w:eastAsia="仿宋_GB2312" w:cs="仿宋_GB2312"/>
          <w:sz w:val="24"/>
          <w:szCs w:val="24"/>
        </w:rPr>
        <w:t>行号：</w:t>
      </w:r>
    </w:p>
    <w:p>
      <w:pPr>
        <w:autoSpaceDE w:val="0"/>
        <w:autoSpaceDN w:val="0"/>
        <w:spacing w:line="440" w:lineRule="exact"/>
        <w:ind w:firstLine="1200" w:firstLineChars="500"/>
        <w:rPr>
          <w:rFonts w:ascii="仿宋_GB2312" w:hAnsi="宋体" w:eastAsia="仿宋_GB2312"/>
          <w:sz w:val="24"/>
          <w:szCs w:val="24"/>
          <w:u w:val="single"/>
        </w:rPr>
      </w:pPr>
    </w:p>
    <w:p>
      <w:pPr>
        <w:spacing w:line="300" w:lineRule="auto"/>
        <w:rPr>
          <w:rFonts w:ascii="仿宋_GB2312" w:eastAsia="仿宋_GB2312"/>
          <w:b/>
          <w:bCs/>
          <w:sz w:val="32"/>
          <w:szCs w:val="32"/>
        </w:rPr>
      </w:pPr>
    </w:p>
    <w:p>
      <w:pPr>
        <w:spacing w:line="300" w:lineRule="auto"/>
        <w:rPr>
          <w:rFonts w:ascii="仿宋_GB2312" w:eastAsia="仿宋_GB2312"/>
          <w:b/>
          <w:bCs/>
          <w:sz w:val="32"/>
          <w:szCs w:val="32"/>
        </w:rPr>
      </w:pPr>
    </w:p>
    <w:p>
      <w:pPr>
        <w:spacing w:line="300" w:lineRule="auto"/>
        <w:rPr>
          <w:rFonts w:hint="eastAsia" w:ascii="仿宋_GB2312" w:eastAsia="仿宋_GB2312" w:cs="仿宋_GB2312"/>
          <w:b/>
          <w:bCs/>
          <w:sz w:val="32"/>
          <w:szCs w:val="32"/>
        </w:rPr>
      </w:pPr>
      <w:r>
        <w:rPr>
          <w:rFonts w:hint="eastAsia" w:ascii="仿宋_GB2312" w:eastAsia="仿宋_GB2312" w:cs="仿宋_GB2312"/>
          <w:b/>
          <w:bCs/>
          <w:sz w:val="32"/>
          <w:szCs w:val="32"/>
        </w:rPr>
        <w:t>附件二：</w:t>
      </w:r>
    </w:p>
    <w:p>
      <w:pPr>
        <w:spacing w:line="300" w:lineRule="auto"/>
        <w:jc w:val="center"/>
        <w:rPr>
          <w:rFonts w:ascii="仿宋_GB2312" w:hAnsi="宋体" w:eastAsia="仿宋_GB2312"/>
          <w:b/>
          <w:bCs/>
          <w:sz w:val="32"/>
          <w:szCs w:val="32"/>
        </w:rPr>
      </w:pPr>
      <w:r>
        <w:rPr>
          <w:rFonts w:hint="eastAsia" w:ascii="仿宋_GB2312" w:eastAsia="仿宋_GB2312" w:cs="仿宋_GB2312"/>
          <w:b/>
          <w:bCs/>
          <w:sz w:val="32"/>
          <w:szCs w:val="32"/>
        </w:rPr>
        <w:t>报价一览表</w:t>
      </w:r>
    </w:p>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项目名称：</w:t>
      </w:r>
    </w:p>
    <w:p>
      <w:pPr>
        <w:rPr>
          <w:rFonts w:ascii="仿宋_GB2312" w:eastAsia="仿宋_GB2312" w:cs="仿宋_GB2312"/>
          <w:sz w:val="24"/>
          <w:szCs w:val="24"/>
        </w:rPr>
      </w:pPr>
      <w:r>
        <w:rPr>
          <w:rFonts w:hint="eastAsia" w:ascii="仿宋_GB2312" w:eastAsia="仿宋_GB2312" w:cs="仿宋_GB2312"/>
          <w:sz w:val="24"/>
          <w:szCs w:val="24"/>
        </w:rPr>
        <w:t>项目编号：计量单位：</w:t>
      </w:r>
      <w:r>
        <w:rPr>
          <w:rFonts w:ascii="仿宋_GB2312" w:eastAsia="仿宋_GB2312" w:cs="仿宋_GB2312"/>
          <w:sz w:val="24"/>
          <w:szCs w:val="24"/>
        </w:rPr>
        <w:t>RMB(</w:t>
      </w:r>
      <w:r>
        <w:rPr>
          <w:rFonts w:hint="eastAsia" w:ascii="仿宋_GB2312" w:eastAsia="仿宋_GB2312" w:cs="仿宋_GB2312"/>
          <w:sz w:val="24"/>
          <w:szCs w:val="24"/>
        </w:rPr>
        <w:t>元</w:t>
      </w:r>
      <w:r>
        <w:rPr>
          <w:rFonts w:ascii="仿宋_GB2312" w:eastAsia="仿宋_GB2312" w:cs="仿宋_GB2312"/>
          <w:sz w:val="24"/>
          <w:szCs w:val="24"/>
        </w:rPr>
        <w:t>)</w:t>
      </w:r>
    </w:p>
    <w:tbl>
      <w:tblPr>
        <w:tblStyle w:val="22"/>
        <w:tblW w:w="10087"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677" w:type="dxa"/>
            <w:vAlign w:val="center"/>
          </w:tcPr>
          <w:p>
            <w:pPr>
              <w:jc w:val="center"/>
              <w:rPr>
                <w:rFonts w:ascii="仿宋_GB2312" w:eastAsia="仿宋_GB2312"/>
                <w:sz w:val="24"/>
                <w:szCs w:val="24"/>
              </w:rPr>
            </w:pPr>
            <w:r>
              <w:rPr>
                <w:rFonts w:hint="eastAsia" w:ascii="仿宋_GB2312" w:eastAsia="仿宋_GB2312" w:cs="仿宋_GB2312"/>
                <w:sz w:val="24"/>
                <w:szCs w:val="24"/>
              </w:rPr>
              <w:t>货物名称</w:t>
            </w:r>
          </w:p>
        </w:tc>
        <w:tc>
          <w:tcPr>
            <w:tcW w:w="1553" w:type="dxa"/>
            <w:vAlign w:val="center"/>
          </w:tcPr>
          <w:p>
            <w:pPr>
              <w:jc w:val="center"/>
              <w:rPr>
                <w:rFonts w:ascii="仿宋_GB2312" w:eastAsia="仿宋_GB2312"/>
                <w:sz w:val="24"/>
                <w:szCs w:val="24"/>
              </w:rPr>
            </w:pPr>
            <w:r>
              <w:rPr>
                <w:rFonts w:hint="eastAsia" w:ascii="仿宋_GB2312" w:eastAsia="仿宋_GB2312" w:cs="仿宋_GB2312"/>
                <w:sz w:val="24"/>
                <w:szCs w:val="24"/>
              </w:rPr>
              <w:t>品牌</w:t>
            </w:r>
            <w:r>
              <w:rPr>
                <w:rFonts w:ascii="仿宋_GB2312" w:eastAsia="仿宋_GB2312" w:cs="仿宋_GB2312"/>
                <w:sz w:val="24"/>
                <w:szCs w:val="24"/>
              </w:rPr>
              <w:t>/</w:t>
            </w:r>
            <w:r>
              <w:rPr>
                <w:rFonts w:hint="eastAsia" w:ascii="仿宋_GB2312" w:eastAsia="仿宋_GB2312" w:cs="仿宋_GB2312"/>
                <w:sz w:val="24"/>
                <w:szCs w:val="24"/>
              </w:rPr>
              <w:t>产地</w:t>
            </w:r>
          </w:p>
        </w:tc>
        <w:tc>
          <w:tcPr>
            <w:tcW w:w="1842" w:type="dxa"/>
            <w:vAlign w:val="center"/>
          </w:tcPr>
          <w:p>
            <w:pPr>
              <w:jc w:val="center"/>
              <w:rPr>
                <w:rFonts w:ascii="仿宋_GB2312" w:eastAsia="仿宋_GB2312"/>
                <w:sz w:val="24"/>
                <w:szCs w:val="24"/>
              </w:rPr>
            </w:pPr>
            <w:r>
              <w:rPr>
                <w:rFonts w:hint="eastAsia" w:ascii="仿宋_GB2312" w:eastAsia="仿宋_GB2312" w:cs="仿宋_GB2312"/>
                <w:sz w:val="24"/>
                <w:szCs w:val="24"/>
              </w:rPr>
              <w:t>规格尺寸</w:t>
            </w:r>
          </w:p>
        </w:tc>
        <w:tc>
          <w:tcPr>
            <w:tcW w:w="993" w:type="dxa"/>
            <w:vAlign w:val="center"/>
          </w:tcPr>
          <w:p>
            <w:pPr>
              <w:jc w:val="center"/>
              <w:rPr>
                <w:rFonts w:ascii="仿宋_GB2312" w:eastAsia="仿宋_GB2312"/>
                <w:sz w:val="24"/>
                <w:szCs w:val="24"/>
              </w:rPr>
            </w:pPr>
            <w:r>
              <w:rPr>
                <w:rFonts w:hint="eastAsia" w:ascii="仿宋_GB2312" w:eastAsia="仿宋_GB2312" w:cs="仿宋_GB2312"/>
                <w:sz w:val="24"/>
                <w:szCs w:val="24"/>
              </w:rPr>
              <w:t>数量</w:t>
            </w:r>
          </w:p>
        </w:tc>
        <w:tc>
          <w:tcPr>
            <w:tcW w:w="1275" w:type="dxa"/>
            <w:vAlign w:val="center"/>
          </w:tcPr>
          <w:p>
            <w:pPr>
              <w:jc w:val="center"/>
              <w:rPr>
                <w:rFonts w:ascii="仿宋_GB2312" w:eastAsia="仿宋_GB2312"/>
                <w:sz w:val="24"/>
                <w:szCs w:val="24"/>
              </w:rPr>
            </w:pPr>
            <w:r>
              <w:rPr>
                <w:rFonts w:hint="eastAsia" w:ascii="仿宋_GB2312" w:eastAsia="仿宋_GB2312" w:cs="仿宋_GB2312"/>
                <w:sz w:val="24"/>
                <w:szCs w:val="24"/>
              </w:rPr>
              <w:t>单价</w:t>
            </w:r>
          </w:p>
        </w:tc>
        <w:tc>
          <w:tcPr>
            <w:tcW w:w="1285" w:type="dxa"/>
            <w:vAlign w:val="center"/>
          </w:tcPr>
          <w:p>
            <w:pPr>
              <w:jc w:val="center"/>
              <w:rPr>
                <w:rFonts w:ascii="仿宋_GB2312" w:eastAsia="仿宋_GB2312"/>
                <w:sz w:val="24"/>
                <w:szCs w:val="24"/>
              </w:rPr>
            </w:pPr>
            <w:r>
              <w:rPr>
                <w:rFonts w:hint="eastAsia" w:ascii="仿宋_GB2312" w:eastAsia="仿宋_GB2312" w:cs="仿宋_GB2312"/>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sz w:val="24"/>
                <w:szCs w:val="24"/>
              </w:rPr>
            </w:pPr>
          </w:p>
        </w:tc>
        <w:tc>
          <w:tcPr>
            <w:tcW w:w="1553" w:type="dxa"/>
          </w:tcPr>
          <w:p>
            <w:pPr>
              <w:jc w:val="center"/>
              <w:rPr>
                <w:rFonts w:ascii="仿宋_GB2312" w:eastAsia="仿宋_GB2312"/>
                <w:sz w:val="24"/>
                <w:szCs w:val="24"/>
              </w:rPr>
            </w:pPr>
          </w:p>
        </w:tc>
        <w:tc>
          <w:tcPr>
            <w:tcW w:w="1842" w:type="dxa"/>
          </w:tcPr>
          <w:p>
            <w:pPr>
              <w:jc w:val="center"/>
              <w:rPr>
                <w:rFonts w:ascii="仿宋_GB2312" w:eastAsia="仿宋_GB2312"/>
                <w:sz w:val="24"/>
                <w:szCs w:val="24"/>
              </w:rPr>
            </w:pPr>
          </w:p>
        </w:tc>
        <w:tc>
          <w:tcPr>
            <w:tcW w:w="993" w:type="dxa"/>
            <w:vAlign w:val="center"/>
          </w:tcPr>
          <w:p>
            <w:pPr>
              <w:jc w:val="center"/>
              <w:rPr>
                <w:rFonts w:ascii="仿宋_GB2312" w:eastAsia="仿宋_GB2312"/>
                <w:sz w:val="24"/>
                <w:szCs w:val="24"/>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462" w:type="dxa"/>
            <w:vAlign w:val="center"/>
          </w:tcPr>
          <w:p>
            <w:pPr>
              <w:rPr>
                <w:rFonts w:ascii="仿宋_GB2312" w:eastAsia="仿宋_GB2312"/>
              </w:rPr>
            </w:pPr>
          </w:p>
        </w:tc>
        <w:tc>
          <w:tcPr>
            <w:tcW w:w="2677" w:type="dxa"/>
            <w:vAlign w:val="center"/>
          </w:tcPr>
          <w:p>
            <w:pPr>
              <w:rPr>
                <w:rFonts w:ascii="仿宋_GB2312" w:eastAsia="仿宋_GB2312"/>
              </w:rPr>
            </w:pPr>
          </w:p>
        </w:tc>
        <w:tc>
          <w:tcPr>
            <w:tcW w:w="1553" w:type="dxa"/>
          </w:tcPr>
          <w:p>
            <w:pPr>
              <w:jc w:val="center"/>
              <w:rPr>
                <w:rFonts w:ascii="仿宋_GB2312" w:eastAsia="仿宋_GB2312"/>
              </w:rPr>
            </w:pPr>
          </w:p>
        </w:tc>
        <w:tc>
          <w:tcPr>
            <w:tcW w:w="1842" w:type="dxa"/>
          </w:tcPr>
          <w:p>
            <w:pPr>
              <w:jc w:val="center"/>
              <w:rPr>
                <w:rFonts w:ascii="仿宋_GB2312" w:eastAsia="仿宋_GB2312"/>
              </w:rPr>
            </w:pPr>
          </w:p>
        </w:tc>
        <w:tc>
          <w:tcPr>
            <w:tcW w:w="993" w:type="dxa"/>
          </w:tcPr>
          <w:p>
            <w:pPr>
              <w:jc w:val="center"/>
              <w:rPr>
                <w:rFonts w:ascii="仿宋_GB2312" w:eastAsia="仿宋_GB2312"/>
              </w:rPr>
            </w:pPr>
          </w:p>
        </w:tc>
        <w:tc>
          <w:tcPr>
            <w:tcW w:w="1275" w:type="dxa"/>
          </w:tcPr>
          <w:p>
            <w:pPr>
              <w:jc w:val="center"/>
              <w:rPr>
                <w:rFonts w:ascii="仿宋_GB2312" w:eastAsia="仿宋_GB2312"/>
              </w:rPr>
            </w:pPr>
          </w:p>
        </w:tc>
        <w:tc>
          <w:tcPr>
            <w:tcW w:w="1285"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总报价</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质保期</w:t>
            </w:r>
          </w:p>
        </w:tc>
        <w:tc>
          <w:tcPr>
            <w:tcW w:w="6948" w:type="dxa"/>
            <w:gridSpan w:val="5"/>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3139" w:type="dxa"/>
            <w:gridSpan w:val="2"/>
            <w:vAlign w:val="center"/>
          </w:tcPr>
          <w:p>
            <w:pPr>
              <w:jc w:val="center"/>
              <w:rPr>
                <w:rFonts w:ascii="仿宋_GB2312" w:eastAsia="仿宋_GB2312"/>
                <w:sz w:val="24"/>
                <w:szCs w:val="24"/>
              </w:rPr>
            </w:pPr>
            <w:r>
              <w:rPr>
                <w:rFonts w:hint="eastAsia" w:ascii="仿宋_GB2312" w:eastAsia="仿宋_GB2312" w:cs="仿宋_GB2312"/>
                <w:sz w:val="24"/>
                <w:szCs w:val="24"/>
              </w:rPr>
              <w:t>交货期</w:t>
            </w:r>
          </w:p>
        </w:tc>
        <w:tc>
          <w:tcPr>
            <w:tcW w:w="6948" w:type="dxa"/>
            <w:gridSpan w:val="5"/>
          </w:tcPr>
          <w:p>
            <w:pPr>
              <w:jc w:val="center"/>
              <w:rPr>
                <w:rFonts w:ascii="仿宋_GB2312" w:eastAsia="仿宋_GB2312"/>
                <w:sz w:val="24"/>
                <w:szCs w:val="24"/>
              </w:rPr>
            </w:pPr>
          </w:p>
        </w:tc>
      </w:tr>
    </w:tbl>
    <w:p>
      <w:pPr>
        <w:jc w:val="center"/>
        <w:rPr>
          <w:rFonts w:ascii="仿宋_GB2312" w:eastAsia="仿宋_GB2312"/>
          <w:sz w:val="24"/>
          <w:szCs w:val="24"/>
        </w:rPr>
      </w:pPr>
      <w:r>
        <w:rPr>
          <w:rFonts w:hint="eastAsia" w:ascii="仿宋_GB2312" w:eastAsia="仿宋_GB2312" w:cs="仿宋_GB2312"/>
          <w:sz w:val="24"/>
          <w:szCs w:val="24"/>
        </w:rPr>
        <w:t>注：</w:t>
      </w:r>
      <w:r>
        <w:rPr>
          <w:rFonts w:ascii="仿宋_GB2312" w:eastAsia="仿宋_GB2312" w:cs="仿宋_GB2312"/>
          <w:sz w:val="24"/>
          <w:szCs w:val="24"/>
        </w:rPr>
        <w:t xml:space="preserve">1. </w:t>
      </w:r>
      <w:r>
        <w:rPr>
          <w:rFonts w:hint="eastAsia" w:ascii="仿宋_GB2312" w:eastAsia="仿宋_GB2312" w:cs="仿宋_GB2312"/>
          <w:sz w:val="24"/>
          <w:szCs w:val="24"/>
        </w:rPr>
        <w:t>本表中总报价为合同结算价，采购人不再支付其它任何费用；</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ind w:firstLine="3000" w:firstLineChars="1250"/>
        <w:rPr>
          <w:rFonts w:ascii="仿宋_GB2312" w:eastAsia="仿宋_GB2312"/>
          <w:sz w:val="24"/>
          <w:szCs w:val="24"/>
        </w:rPr>
      </w:pPr>
      <w:r>
        <w:rPr>
          <w:rFonts w:hint="eastAsia" w:ascii="仿宋_GB2312" w:eastAsia="仿宋_GB2312" w:cs="仿宋_GB2312"/>
          <w:sz w:val="24"/>
          <w:szCs w:val="24"/>
        </w:rPr>
        <w:t>授权代表（签字）：</w:t>
      </w:r>
    </w:p>
    <w:p>
      <w:pPr>
        <w:ind w:firstLine="3120" w:firstLineChars="1300"/>
        <w:rPr>
          <w:rFonts w:ascii="仿宋_GB2312" w:eastAsia="仿宋_GB2312"/>
          <w:sz w:val="24"/>
          <w:szCs w:val="24"/>
        </w:rPr>
      </w:pPr>
      <w:r>
        <w:rPr>
          <w:rFonts w:hint="eastAsia" w:ascii="仿宋_GB2312" w:eastAsia="仿宋_GB2312" w:cs="仿宋_GB2312"/>
          <w:sz w:val="24"/>
          <w:szCs w:val="24"/>
        </w:rPr>
        <w:t>时间：</w:t>
      </w:r>
    </w:p>
    <w:p>
      <w:pPr>
        <w:jc w:val="center"/>
        <w:rPr>
          <w:rFonts w:ascii="仿宋_GB2312" w:eastAsia="仿宋_GB2312"/>
          <w:sz w:val="24"/>
          <w:szCs w:val="24"/>
        </w:rPr>
      </w:pPr>
    </w:p>
    <w:p>
      <w:pPr>
        <w:spacing w:line="480" w:lineRule="auto"/>
        <w:rPr>
          <w:rFonts w:ascii="仿宋_GB2312" w:hAnsi="宋体" w:eastAsia="仿宋_GB2312"/>
          <w:b/>
          <w:bCs/>
          <w:sz w:val="32"/>
          <w:szCs w:val="32"/>
        </w:rPr>
      </w:pPr>
      <w:r>
        <w:rPr>
          <w:rFonts w:ascii="仿宋_GB2312" w:eastAsia="仿宋_GB2312"/>
          <w:b/>
          <w:bCs/>
          <w:sz w:val="32"/>
          <w:szCs w:val="32"/>
        </w:rPr>
        <w:br w:type="page"/>
      </w:r>
      <w:r>
        <w:rPr>
          <w:rFonts w:hint="eastAsia" w:ascii="仿宋_GB2312" w:hAnsi="宋体" w:eastAsia="仿宋_GB2312" w:cs="仿宋_GB2312"/>
          <w:b/>
          <w:bCs/>
          <w:sz w:val="32"/>
          <w:szCs w:val="32"/>
        </w:rPr>
        <w:t>附件三：</w:t>
      </w:r>
    </w:p>
    <w:p>
      <w:pPr>
        <w:spacing w:line="360" w:lineRule="auto"/>
        <w:jc w:val="center"/>
        <w:rPr>
          <w:rFonts w:ascii="仿宋_GB2312" w:hAnsi="宋体" w:eastAsia="仿宋_GB2312"/>
          <w:b/>
          <w:bCs/>
          <w:sz w:val="32"/>
          <w:szCs w:val="32"/>
        </w:rPr>
      </w:pPr>
      <w:r>
        <w:rPr>
          <w:rFonts w:hint="eastAsia" w:ascii="仿宋_GB2312" w:hAnsi="宋体" w:eastAsia="仿宋_GB2312" w:cs="仿宋_GB2312"/>
          <w:b/>
          <w:bCs/>
          <w:sz w:val="32"/>
          <w:szCs w:val="32"/>
        </w:rPr>
        <w:t>法人代表授权书格式</w:t>
      </w:r>
    </w:p>
    <w:p>
      <w:pPr>
        <w:spacing w:line="540" w:lineRule="exact"/>
        <w:ind w:firstLine="480" w:firstLineChars="200"/>
        <w:rPr>
          <w:rFonts w:ascii="仿宋_GB2312" w:eastAsia="仿宋_GB2312"/>
          <w:sz w:val="24"/>
          <w:szCs w:val="24"/>
        </w:rPr>
      </w:pPr>
    </w:p>
    <w:p>
      <w:pPr>
        <w:spacing w:line="540" w:lineRule="exact"/>
        <w:rPr>
          <w:rFonts w:ascii="仿宋_GB2312" w:eastAsia="仿宋_GB2312"/>
          <w:sz w:val="24"/>
          <w:szCs w:val="24"/>
        </w:rPr>
      </w:pPr>
      <w:r>
        <w:rPr>
          <w:rFonts w:hint="eastAsia" w:ascii="仿宋_GB2312" w:hAnsi="宋体" w:eastAsia="仿宋_GB2312" w:cs="仿宋_GB2312"/>
          <w:sz w:val="24"/>
          <w:szCs w:val="24"/>
        </w:rPr>
        <w:t>长江大学：</w:t>
      </w:r>
    </w:p>
    <w:p>
      <w:pPr>
        <w:spacing w:line="540" w:lineRule="exact"/>
        <w:ind w:firstLine="480" w:firstLineChars="200"/>
        <w:rPr>
          <w:rFonts w:ascii="仿宋_GB2312" w:eastAsia="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我公司现委派</w:t>
      </w:r>
      <w:r>
        <w:rPr>
          <w:rFonts w:hint="eastAsia" w:ascii="仿宋_GB2312" w:eastAsia="仿宋_GB2312" w:cs="仿宋_GB2312"/>
          <w:sz w:val="24"/>
          <w:szCs w:val="24"/>
          <w:u w:val="single"/>
        </w:rPr>
        <w:t>　　　　　　</w:t>
      </w:r>
      <w:r>
        <w:rPr>
          <w:rFonts w:hint="eastAsia" w:ascii="仿宋_GB2312" w:eastAsia="仿宋_GB2312" w:cs="仿宋_GB2312"/>
          <w:sz w:val="24"/>
          <w:szCs w:val="24"/>
        </w:rPr>
        <w:t>（被授权人姓名）参加你处组织的询价活动（询价文件编号：），并全权代表我单位签署报价文件、签订合同及处理一切与该项目报价相关的事宜。</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本授权书于年月日起签字盖章生效。</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附被授权人情况：</w:t>
      </w:r>
    </w:p>
    <w:p>
      <w:pPr>
        <w:spacing w:line="540" w:lineRule="exact"/>
        <w:ind w:firstLine="480" w:firstLineChars="200"/>
        <w:rPr>
          <w:rFonts w:ascii="仿宋_GB2312" w:eastAsia="仿宋_GB2312" w:cs="仿宋_GB2312"/>
          <w:sz w:val="24"/>
          <w:szCs w:val="24"/>
        </w:rPr>
      </w:pP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姓名：　　　　　　性别：</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身份证号码：</w:t>
      </w:r>
    </w:p>
    <w:p>
      <w:pPr>
        <w:spacing w:line="540" w:lineRule="exact"/>
        <w:ind w:firstLine="480" w:firstLineChars="200"/>
        <w:rPr>
          <w:rFonts w:ascii="仿宋_GB2312" w:eastAsia="仿宋_GB2312"/>
          <w:sz w:val="24"/>
          <w:szCs w:val="24"/>
        </w:rPr>
      </w:pPr>
      <w:r>
        <w:rPr>
          <w:rFonts w:hint="eastAsia" w:ascii="仿宋_GB2312" w:eastAsia="仿宋_GB2312" w:cs="仿宋_GB2312"/>
          <w:sz w:val="24"/>
          <w:szCs w:val="24"/>
        </w:rPr>
        <w:t>职务：</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详细通讯地址：</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电话：　　　　　　传真：</w:t>
      </w:r>
    </w:p>
    <w:p>
      <w:pPr>
        <w:spacing w:line="540" w:lineRule="exact"/>
        <w:ind w:firstLine="480" w:firstLineChars="200"/>
        <w:rPr>
          <w:rFonts w:ascii="仿宋_GB2312" w:eastAsia="仿宋_GB2312" w:cs="仿宋_GB2312"/>
          <w:sz w:val="24"/>
          <w:szCs w:val="24"/>
        </w:rPr>
      </w:pPr>
      <w:r>
        <w:rPr>
          <w:rFonts w:hint="eastAsia" w:ascii="仿宋_GB2312" w:eastAsia="仿宋_GB2312" w:cs="仿宋_GB2312"/>
          <w:sz w:val="24"/>
          <w:szCs w:val="24"/>
        </w:rPr>
        <w:t>邮政编码：</w:t>
      </w:r>
    </w:p>
    <w:p>
      <w:pPr>
        <w:spacing w:line="540" w:lineRule="exact"/>
        <w:ind w:firstLine="480" w:firstLineChars="200"/>
        <w:rPr>
          <w:rFonts w:ascii="仿宋_GB2312" w:eastAsia="仿宋_GB2312" w:cs="仿宋_GB2312"/>
          <w:sz w:val="24"/>
          <w:szCs w:val="24"/>
        </w:rPr>
      </w:pP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授权单位名称（公章）</w:t>
      </w:r>
    </w:p>
    <w:p>
      <w:pPr>
        <w:wordWrap w:val="0"/>
        <w:spacing w:line="540" w:lineRule="exact"/>
        <w:ind w:firstLine="480" w:firstLineChars="200"/>
        <w:jc w:val="right"/>
        <w:rPr>
          <w:rFonts w:ascii="仿宋_GB2312" w:eastAsia="仿宋_GB2312" w:cs="仿宋_GB2312"/>
          <w:sz w:val="24"/>
          <w:szCs w:val="24"/>
        </w:rPr>
      </w:pPr>
      <w:r>
        <w:rPr>
          <w:rFonts w:hint="eastAsia" w:ascii="仿宋_GB2312" w:eastAsia="仿宋_GB2312" w:cs="仿宋_GB2312"/>
          <w:sz w:val="24"/>
          <w:szCs w:val="24"/>
        </w:rPr>
        <w:t>法人代表（签章）</w:t>
      </w:r>
    </w:p>
    <w:p>
      <w:pPr>
        <w:spacing w:line="480" w:lineRule="auto"/>
        <w:jc w:val="right"/>
        <w:rPr>
          <w:rFonts w:ascii="仿宋_GB2312" w:eastAsia="仿宋_GB2312" w:cs="仿宋_GB2312"/>
          <w:sz w:val="24"/>
          <w:szCs w:val="24"/>
        </w:rPr>
      </w:pPr>
      <w:r>
        <w:rPr>
          <w:rFonts w:hint="eastAsia" w:ascii="仿宋_GB2312" w:eastAsia="仿宋_GB2312" w:cs="仿宋_GB2312"/>
          <w:sz w:val="24"/>
          <w:szCs w:val="24"/>
        </w:rPr>
        <w:t>年月日</w:t>
      </w: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jc w:val="right"/>
        <w:rPr>
          <w:rFonts w:ascii="仿宋_GB2312" w:eastAsia="仿宋_GB2312" w:cs="仿宋_GB2312"/>
          <w:sz w:val="24"/>
          <w:szCs w:val="24"/>
        </w:rPr>
      </w:pPr>
    </w:p>
    <w:p>
      <w:pPr>
        <w:spacing w:line="480" w:lineRule="auto"/>
        <w:rPr>
          <w:rFonts w:ascii="仿宋_GB2312" w:eastAsia="仿宋_GB2312"/>
          <w:b/>
          <w:bCs/>
          <w:sz w:val="40"/>
          <w:szCs w:val="40"/>
        </w:rPr>
      </w:pPr>
      <w:r>
        <w:rPr>
          <w:rFonts w:hint="eastAsia" w:ascii="仿宋_GB2312" w:eastAsia="仿宋_GB2312" w:cs="仿宋_GB2312"/>
          <w:b/>
          <w:bCs/>
          <w:sz w:val="40"/>
          <w:szCs w:val="40"/>
        </w:rPr>
        <w:t>附件四：</w:t>
      </w:r>
      <w:r>
        <w:rPr>
          <w:rFonts w:ascii="仿宋_GB2312" w:eastAsia="仿宋_GB2312"/>
          <w:b/>
          <w:bCs/>
          <w:sz w:val="40"/>
          <w:szCs w:val="40"/>
        </w:rPr>
        <w:tab/>
      </w:r>
    </w:p>
    <w:p>
      <w:pPr>
        <w:spacing w:after="240"/>
        <w:jc w:val="center"/>
        <w:rPr>
          <w:rFonts w:ascii="仿宋_GB2312" w:eastAsia="仿宋_GB2312"/>
          <w:b/>
          <w:bCs/>
          <w:sz w:val="40"/>
          <w:szCs w:val="40"/>
        </w:rPr>
      </w:pPr>
      <w:r>
        <w:rPr>
          <w:rFonts w:hint="eastAsia" w:ascii="仿宋_GB2312" w:eastAsia="仿宋_GB2312" w:cs="仿宋_GB2312"/>
          <w:b/>
          <w:bCs/>
          <w:sz w:val="40"/>
          <w:szCs w:val="40"/>
        </w:rPr>
        <w:t>技术规格响应表</w:t>
      </w:r>
    </w:p>
    <w:p>
      <w:pPr>
        <w:spacing w:after="240"/>
        <w:rPr>
          <w:rFonts w:ascii="仿宋_GB2312" w:eastAsia="仿宋_GB2312"/>
          <w:sz w:val="24"/>
          <w:szCs w:val="24"/>
        </w:rPr>
      </w:pPr>
      <w:r>
        <w:rPr>
          <w:rFonts w:hint="eastAsia" w:ascii="仿宋_GB2312" w:eastAsia="仿宋_GB2312" w:cs="仿宋_GB2312"/>
          <w:sz w:val="24"/>
          <w:szCs w:val="24"/>
        </w:rPr>
        <w:t>货物名称：制造商名称：</w:t>
      </w:r>
    </w:p>
    <w:tbl>
      <w:tblPr>
        <w:tblStyle w:val="22"/>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序号</w:t>
            </w:r>
          </w:p>
        </w:tc>
        <w:tc>
          <w:tcPr>
            <w:tcW w:w="3423"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询价文件技术要求</w:t>
            </w:r>
          </w:p>
        </w:tc>
        <w:tc>
          <w:tcPr>
            <w:tcW w:w="2316"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供应货物技术参数</w:t>
            </w:r>
          </w:p>
        </w:tc>
        <w:tc>
          <w:tcPr>
            <w:tcW w:w="2817" w:type="dxa"/>
            <w:vAlign w:val="center"/>
          </w:tcPr>
          <w:p>
            <w:pPr>
              <w:spacing w:line="400" w:lineRule="exact"/>
              <w:jc w:val="center"/>
              <w:rPr>
                <w:rFonts w:ascii="仿宋_GB2312" w:hAnsi="华文仿宋" w:eastAsia="仿宋_GB2312"/>
                <w:sz w:val="24"/>
                <w:szCs w:val="24"/>
              </w:rPr>
            </w:pPr>
            <w:r>
              <w:rPr>
                <w:rFonts w:hint="eastAsia" w:ascii="仿宋_GB2312" w:hAnsi="华文仿宋" w:eastAsia="仿宋_GB2312" w:cs="仿宋_GB2312"/>
                <w:sz w:val="24"/>
                <w:szCs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1</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2</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3</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sz w:val="24"/>
                <w:szCs w:val="24"/>
              </w:rPr>
            </w:pPr>
            <w:r>
              <w:rPr>
                <w:rFonts w:ascii="仿宋_GB2312" w:hAnsi="华文仿宋" w:eastAsia="仿宋_GB2312" w:cs="仿宋_GB2312"/>
                <w:sz w:val="24"/>
                <w:szCs w:val="24"/>
              </w:rPr>
              <w:t>4</w:t>
            </w:r>
          </w:p>
        </w:tc>
        <w:tc>
          <w:tcPr>
            <w:tcW w:w="3423" w:type="dxa"/>
            <w:vAlign w:val="center"/>
          </w:tcPr>
          <w:p>
            <w:pPr>
              <w:spacing w:line="400" w:lineRule="exact"/>
              <w:rPr>
                <w:rFonts w:ascii="仿宋_GB2312" w:hAnsi="华文仿宋" w:eastAsia="仿宋_GB2312" w:cs="仿宋_GB2312"/>
                <w:sz w:val="24"/>
                <w:szCs w:val="24"/>
              </w:rPr>
            </w:pPr>
          </w:p>
        </w:tc>
        <w:tc>
          <w:tcPr>
            <w:tcW w:w="2316" w:type="dxa"/>
            <w:vAlign w:val="center"/>
          </w:tcPr>
          <w:p>
            <w:pPr>
              <w:spacing w:line="400" w:lineRule="exact"/>
              <w:rPr>
                <w:rFonts w:ascii="仿宋_GB2312" w:hAnsi="华文仿宋" w:eastAsia="仿宋_GB2312" w:cs="仿宋_GB2312"/>
                <w:sz w:val="24"/>
                <w:szCs w:val="24"/>
              </w:rPr>
            </w:pPr>
          </w:p>
        </w:tc>
        <w:tc>
          <w:tcPr>
            <w:tcW w:w="2817" w:type="dxa"/>
            <w:vAlign w:val="center"/>
          </w:tcPr>
          <w:p>
            <w:pPr>
              <w:spacing w:line="400" w:lineRule="exact"/>
              <w:rPr>
                <w:rFonts w:ascii="仿宋_GB2312" w:hAnsi="华文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5</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cs="仿宋_GB2312"/>
              </w:rPr>
            </w:pPr>
            <w:r>
              <w:rPr>
                <w:rFonts w:ascii="仿宋_GB2312" w:hAnsi="华文仿宋" w:eastAsia="仿宋_GB2312" w:cs="仿宋_GB2312"/>
              </w:rPr>
              <w:t>6</w:t>
            </w:r>
          </w:p>
        </w:tc>
        <w:tc>
          <w:tcPr>
            <w:tcW w:w="3423" w:type="dxa"/>
            <w:vAlign w:val="center"/>
          </w:tcPr>
          <w:p>
            <w:pPr>
              <w:spacing w:line="400" w:lineRule="exact"/>
              <w:rPr>
                <w:rFonts w:ascii="仿宋_GB2312" w:hAnsi="华文仿宋" w:eastAsia="仿宋_GB2312" w:cs="仿宋_GB2312"/>
              </w:rPr>
            </w:pPr>
          </w:p>
        </w:tc>
        <w:tc>
          <w:tcPr>
            <w:tcW w:w="2316" w:type="dxa"/>
            <w:vAlign w:val="center"/>
          </w:tcPr>
          <w:p>
            <w:pPr>
              <w:spacing w:line="400" w:lineRule="exact"/>
              <w:rPr>
                <w:rFonts w:ascii="仿宋_GB2312" w:hAnsi="华文仿宋" w:eastAsia="仿宋_GB2312" w:cs="仿宋_GB2312"/>
              </w:rPr>
            </w:pPr>
          </w:p>
        </w:tc>
        <w:tc>
          <w:tcPr>
            <w:tcW w:w="2817" w:type="dxa"/>
            <w:vAlign w:val="center"/>
          </w:tcPr>
          <w:p>
            <w:pPr>
              <w:spacing w:line="400" w:lineRule="exact"/>
              <w:rPr>
                <w:rFonts w:ascii="仿宋_GB2312" w:hAnsi="华文仿宋" w:eastAsia="仿宋_GB2312" w:cs="仿宋_GB2312"/>
              </w:rPr>
            </w:pPr>
          </w:p>
        </w:tc>
      </w:tr>
    </w:tbl>
    <w:p>
      <w:pPr>
        <w:pStyle w:val="37"/>
        <w:spacing w:line="400" w:lineRule="exact"/>
        <w:rPr>
          <w:rFonts w:ascii="仿宋_GB2312" w:eastAsia="仿宋_GB2312"/>
          <w:sz w:val="24"/>
          <w:szCs w:val="24"/>
        </w:rPr>
      </w:pPr>
      <w:r>
        <w:rPr>
          <w:rFonts w:hint="eastAsia" w:ascii="仿宋_GB2312" w:eastAsia="仿宋_GB2312" w:cs="仿宋_GB2312"/>
          <w:spacing w:val="0"/>
          <w:sz w:val="24"/>
          <w:szCs w:val="24"/>
        </w:rPr>
        <w:t>注：</w:t>
      </w:r>
      <w:r>
        <w:rPr>
          <w:rFonts w:hint="eastAsia" w:ascii="仿宋_GB2312" w:eastAsia="仿宋_GB2312" w:cs="仿宋_GB2312"/>
          <w:sz w:val="24"/>
          <w:szCs w:val="24"/>
        </w:rPr>
        <w:t>根据询价内容中技术要求逐条对照填写</w:t>
      </w: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after="240"/>
        <w:jc w:val="cente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pPr>
    </w:p>
    <w:p>
      <w:pPr>
        <w:pStyle w:val="8"/>
        <w:spacing w:line="400" w:lineRule="exact"/>
        <w:ind w:firstLine="480" w:firstLineChars="200"/>
        <w:rPr>
          <w:rFonts w:ascii="仿宋_GB2312" w:eastAsia="仿宋_GB2312"/>
          <w:sz w:val="24"/>
          <w:szCs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附件五</w:t>
      </w:r>
    </w:p>
    <w:p>
      <w:pPr>
        <w:spacing w:line="480" w:lineRule="auto"/>
        <w:jc w:val="center"/>
        <w:rPr>
          <w:rFonts w:ascii="仿宋_GB2312" w:eastAsia="仿宋_GB2312"/>
          <w:b/>
          <w:bCs/>
          <w:sz w:val="32"/>
          <w:szCs w:val="32"/>
        </w:rPr>
      </w:pPr>
      <w:r>
        <w:rPr>
          <w:rFonts w:hint="eastAsia" w:ascii="仿宋_GB2312" w:eastAsia="仿宋_GB2312" w:cs="仿宋_GB2312"/>
          <w:b/>
          <w:bCs/>
          <w:sz w:val="32"/>
          <w:szCs w:val="32"/>
        </w:rPr>
        <w:t>分项报价表</w:t>
      </w:r>
    </w:p>
    <w:tbl>
      <w:tblPr>
        <w:tblStyle w:val="22"/>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序号</w:t>
            </w:r>
          </w:p>
        </w:tc>
        <w:tc>
          <w:tcPr>
            <w:tcW w:w="1214" w:type="dxa"/>
            <w:tcBorders>
              <w:top w:val="single" w:color="auto" w:sz="4" w:space="0"/>
            </w:tcBorders>
            <w:vAlign w:val="center"/>
          </w:tcPr>
          <w:p>
            <w:pPr>
              <w:adjustRightInd w:val="0"/>
              <w:snapToGrid w:val="0"/>
              <w:ind w:left="-88" w:leftChars="-42"/>
              <w:jc w:val="center"/>
              <w:rPr>
                <w:rFonts w:ascii="仿宋_GB2312" w:eastAsia="仿宋_GB2312"/>
                <w:color w:val="000000"/>
                <w:sz w:val="24"/>
                <w:szCs w:val="24"/>
              </w:rPr>
            </w:pPr>
            <w:r>
              <w:rPr>
                <w:rFonts w:hint="eastAsia" w:ascii="仿宋_GB2312" w:eastAsia="仿宋_GB2312" w:cs="仿宋_GB2312"/>
                <w:color w:val="000000"/>
                <w:sz w:val="24"/>
                <w:szCs w:val="24"/>
              </w:rPr>
              <w:t>名称</w:t>
            </w:r>
          </w:p>
        </w:tc>
        <w:tc>
          <w:tcPr>
            <w:tcW w:w="109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规格</w:t>
            </w:r>
          </w:p>
        </w:tc>
        <w:tc>
          <w:tcPr>
            <w:tcW w:w="915"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数量</w:t>
            </w:r>
          </w:p>
        </w:tc>
        <w:tc>
          <w:tcPr>
            <w:tcW w:w="170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制造商名称</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单价</w:t>
            </w:r>
          </w:p>
        </w:tc>
        <w:tc>
          <w:tcPr>
            <w:tcW w:w="1430"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总价</w:t>
            </w:r>
          </w:p>
        </w:tc>
        <w:tc>
          <w:tcPr>
            <w:tcW w:w="1058" w:type="dxa"/>
            <w:tcBorders>
              <w:top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1</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2</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pPr>
              <w:autoSpaceDE w:val="0"/>
              <w:autoSpaceDN w:val="0"/>
              <w:adjustRightInd w:val="0"/>
              <w:jc w:val="center"/>
              <w:rPr>
                <w:rFonts w:ascii="仿宋_GB2312" w:eastAsia="仿宋_GB2312" w:cs="仿宋_GB2312"/>
                <w:color w:val="000000"/>
                <w:sz w:val="24"/>
                <w:szCs w:val="24"/>
              </w:rPr>
            </w:pPr>
            <w:r>
              <w:rPr>
                <w:rFonts w:hint="eastAsia" w:ascii="仿宋_GB2312" w:eastAsia="仿宋_GB2312" w:cs="仿宋_GB2312"/>
                <w:color w:val="000000"/>
                <w:sz w:val="24"/>
                <w:szCs w:val="24"/>
              </w:rPr>
              <w:t>货物</w:t>
            </w:r>
            <w:r>
              <w:rPr>
                <w:rFonts w:ascii="仿宋_GB2312" w:eastAsia="仿宋_GB2312" w:cs="仿宋_GB2312"/>
                <w:color w:val="000000"/>
                <w:sz w:val="24"/>
                <w:szCs w:val="24"/>
              </w:rPr>
              <w:t>3</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运输费</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pPr>
              <w:autoSpaceDE w:val="0"/>
              <w:autoSpaceDN w:val="0"/>
              <w:adjustRightInd w:val="0"/>
              <w:jc w:val="center"/>
              <w:rPr>
                <w:rFonts w:eastAsia="仿宋_GB2312"/>
                <w:color w:val="000000"/>
              </w:rPr>
            </w:pPr>
            <w:r>
              <w:rPr>
                <w:rFonts w:hint="eastAsia" w:eastAsia="仿宋_GB2312" w:cs="仿宋_GB2312"/>
                <w:color w:val="000000"/>
              </w:rPr>
              <w:t>其它</w:t>
            </w: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pPr>
              <w:adjustRightInd w:val="0"/>
              <w:snapToGrid w:val="0"/>
              <w:ind w:left="-88" w:leftChars="-42"/>
              <w:jc w:val="center"/>
              <w:rPr>
                <w:rFonts w:ascii="仿宋_GB2312" w:eastAsia="仿宋_GB2312" w:cs="仿宋_GB2312"/>
                <w:color w:val="000000"/>
                <w:sz w:val="24"/>
                <w:szCs w:val="24"/>
              </w:rPr>
            </w:pPr>
          </w:p>
        </w:tc>
        <w:tc>
          <w:tcPr>
            <w:tcW w:w="1090" w:type="dxa"/>
            <w:vAlign w:val="center"/>
          </w:tcPr>
          <w:p>
            <w:pPr>
              <w:adjustRightInd w:val="0"/>
              <w:snapToGrid w:val="0"/>
              <w:rPr>
                <w:rFonts w:ascii="仿宋_GB2312" w:eastAsia="仿宋_GB2312"/>
                <w:color w:val="000000"/>
                <w:sz w:val="24"/>
                <w:szCs w:val="24"/>
              </w:rPr>
            </w:pPr>
          </w:p>
        </w:tc>
        <w:tc>
          <w:tcPr>
            <w:tcW w:w="915" w:type="dxa"/>
            <w:vAlign w:val="center"/>
          </w:tcPr>
          <w:p>
            <w:pPr>
              <w:adjustRightInd w:val="0"/>
              <w:snapToGrid w:val="0"/>
              <w:rPr>
                <w:rFonts w:ascii="仿宋_GB2312" w:eastAsia="仿宋_GB2312"/>
                <w:color w:val="000000"/>
                <w:sz w:val="24"/>
                <w:szCs w:val="24"/>
              </w:rPr>
            </w:pPr>
          </w:p>
        </w:tc>
        <w:tc>
          <w:tcPr>
            <w:tcW w:w="1708"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430" w:type="dxa"/>
            <w:vAlign w:val="center"/>
          </w:tcPr>
          <w:p>
            <w:pPr>
              <w:adjustRightInd w:val="0"/>
              <w:snapToGrid w:val="0"/>
              <w:rPr>
                <w:rFonts w:ascii="仿宋_GB2312" w:eastAsia="仿宋_GB2312"/>
                <w:color w:val="000000"/>
                <w:sz w:val="24"/>
                <w:szCs w:val="24"/>
              </w:rPr>
            </w:pPr>
          </w:p>
        </w:tc>
        <w:tc>
          <w:tcPr>
            <w:tcW w:w="1058" w:type="dxa"/>
            <w:vAlign w:val="center"/>
          </w:tcPr>
          <w:p>
            <w:pPr>
              <w:adjustRightInd w:val="0"/>
              <w:snapToGrid w:val="0"/>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tcBorders>
              <w:bottom w:val="single" w:color="auto" w:sz="4" w:space="0"/>
            </w:tcBorders>
            <w:vAlign w:val="center"/>
          </w:tcPr>
          <w:p>
            <w:pPr>
              <w:adjustRightInd w:val="0"/>
              <w:snapToGrid w:val="0"/>
              <w:jc w:val="center"/>
              <w:rPr>
                <w:rFonts w:ascii="仿宋_GB2312" w:eastAsia="仿宋_GB2312"/>
                <w:color w:val="000000"/>
                <w:sz w:val="24"/>
                <w:szCs w:val="24"/>
              </w:rPr>
            </w:pPr>
            <w:r>
              <w:rPr>
                <w:rFonts w:hint="eastAsia" w:ascii="仿宋_GB2312" w:eastAsia="仿宋_GB2312" w:cs="仿宋_GB2312"/>
                <w:color w:val="000000"/>
                <w:sz w:val="24"/>
                <w:szCs w:val="24"/>
              </w:rPr>
              <w:t>总计</w:t>
            </w:r>
          </w:p>
        </w:tc>
        <w:tc>
          <w:tcPr>
            <w:tcW w:w="2488" w:type="dxa"/>
            <w:gridSpan w:val="2"/>
            <w:tcBorders>
              <w:bottom w:val="single" w:color="auto" w:sz="4" w:space="0"/>
            </w:tcBorders>
            <w:vAlign w:val="center"/>
          </w:tcPr>
          <w:p>
            <w:pPr>
              <w:adjustRightInd w:val="0"/>
              <w:snapToGrid w:val="0"/>
              <w:jc w:val="center"/>
              <w:rPr>
                <w:rFonts w:ascii="仿宋_GB2312" w:eastAsia="仿宋_GB2312"/>
                <w:color w:val="000000"/>
                <w:sz w:val="24"/>
                <w:szCs w:val="24"/>
              </w:rPr>
            </w:pPr>
          </w:p>
        </w:tc>
      </w:tr>
    </w:tbl>
    <w:p>
      <w:pPr>
        <w:jc w:val="cente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说明：</w:t>
      </w:r>
      <w:r>
        <w:rPr>
          <w:rFonts w:ascii="仿宋_GB2312" w:eastAsia="仿宋_GB2312" w:cs="仿宋_GB2312"/>
          <w:sz w:val="24"/>
          <w:szCs w:val="24"/>
        </w:rPr>
        <w:t>1</w:t>
      </w:r>
      <w:r>
        <w:rPr>
          <w:rFonts w:hint="eastAsia" w:ascii="仿宋_GB2312" w:eastAsia="仿宋_GB2312" w:cs="仿宋_GB2312"/>
          <w:sz w:val="24"/>
          <w:szCs w:val="24"/>
        </w:rPr>
        <w:t>．所有价格均用人民币表示，单位为元，精确到个数位。</w:t>
      </w:r>
    </w:p>
    <w:p>
      <w:pPr>
        <w:ind w:firstLine="720" w:firstLineChars="3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．总计价格必须与《投标一览表》投标总价一致。</w:t>
      </w:r>
    </w:p>
    <w:p>
      <w:pPr>
        <w:ind w:firstLine="720" w:firstLineChars="3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．报价人必须按此表格式中的对应栏目内容填写，若需增加栏目，请在栏目“其它”中填写，并作详细说明。</w:t>
      </w:r>
    </w:p>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cs="仿宋_GB2312"/>
          <w:sz w:val="24"/>
          <w:szCs w:val="24"/>
        </w:rPr>
        <w:t>报价单位（盖章）：</w:t>
      </w:r>
    </w:p>
    <w:p>
      <w:pPr>
        <w:jc w:val="center"/>
        <w:rPr>
          <w:rFonts w:ascii="仿宋_GB2312" w:eastAsia="仿宋_GB2312"/>
          <w:sz w:val="24"/>
          <w:szCs w:val="24"/>
        </w:rPr>
      </w:pPr>
      <w:r>
        <w:rPr>
          <w:rFonts w:hint="eastAsia" w:ascii="仿宋_GB2312" w:eastAsia="仿宋_GB2312" w:cs="仿宋_GB2312"/>
          <w:sz w:val="24"/>
          <w:szCs w:val="24"/>
        </w:rPr>
        <w:t>授权代表（签字）：</w:t>
      </w:r>
    </w:p>
    <w:p>
      <w:pPr>
        <w:jc w:val="center"/>
        <w:rPr>
          <w:rFonts w:ascii="仿宋_GB2312" w:eastAsia="仿宋_GB2312"/>
          <w:sz w:val="24"/>
          <w:szCs w:val="24"/>
        </w:rPr>
      </w:pPr>
      <w:r>
        <w:rPr>
          <w:rFonts w:hint="eastAsia" w:ascii="仿宋_GB2312" w:eastAsia="仿宋_GB2312" w:cs="仿宋_GB2312"/>
          <w:sz w:val="24"/>
          <w:szCs w:val="24"/>
        </w:rPr>
        <w:t>时间：</w:t>
      </w: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p>
    <w:p>
      <w:pPr>
        <w:spacing w:line="480" w:lineRule="auto"/>
        <w:rPr>
          <w:rFonts w:ascii="仿宋_GB2312" w:eastAsia="仿宋_GB2312"/>
          <w:b/>
          <w:bCs/>
          <w:sz w:val="32"/>
          <w:szCs w:val="32"/>
        </w:rPr>
      </w:pPr>
      <w:r>
        <w:rPr>
          <w:rFonts w:hint="eastAsia" w:ascii="仿宋_GB2312" w:eastAsia="仿宋_GB2312" w:cs="仿宋_GB2312"/>
          <w:b/>
          <w:bCs/>
          <w:sz w:val="32"/>
          <w:szCs w:val="32"/>
        </w:rPr>
        <w:t>附件六</w:t>
      </w:r>
    </w:p>
    <w:p>
      <w:pPr>
        <w:spacing w:line="440" w:lineRule="exact"/>
        <w:ind w:firstLine="480" w:firstLineChars="200"/>
        <w:rPr>
          <w:rFonts w:ascii="仿宋_GB2312" w:eastAsia="仿宋_GB2312"/>
          <w:color w:val="000000"/>
          <w:sz w:val="24"/>
          <w:szCs w:val="24"/>
        </w:rPr>
      </w:pP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、资质证明文件：企业营业执照等</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（副本复印件加盖公章）</w:t>
      </w:r>
    </w:p>
    <w:p>
      <w:pPr>
        <w:spacing w:line="52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、其它供货商认为应提供的资料。</w:t>
      </w:r>
    </w:p>
    <w:p>
      <w:pPr>
        <w:spacing w:after="240"/>
        <w:jc w:val="center"/>
      </w:pPr>
    </w:p>
    <w:p/>
    <w:p>
      <w:pPr>
        <w:spacing w:line="540" w:lineRule="exact"/>
        <w:ind w:firstLine="480" w:firstLineChars="200"/>
        <w:rPr>
          <w:rFonts w:ascii="仿宋_GB2312" w:eastAsia="仿宋_GB2312"/>
          <w:sz w:val="24"/>
          <w:szCs w:val="24"/>
        </w:rPr>
      </w:pPr>
    </w:p>
    <w:sectPr>
      <w:footerReference r:id="rId5"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9"/>
      </w:rPr>
      <w:fldChar w:fldCharType="begin"/>
    </w:r>
    <w:r>
      <w:rPr>
        <w:rStyle w:val="19"/>
      </w:rPr>
      <w:instrText xml:space="preserve"> PAGE </w:instrText>
    </w:r>
    <w:r>
      <w:rPr>
        <w:rStyle w:val="19"/>
      </w:rPr>
      <w:fldChar w:fldCharType="separate"/>
    </w:r>
    <w:r>
      <w:rPr>
        <w:rStyle w:val="19"/>
      </w:rPr>
      <w:t>10</w:t>
    </w:r>
    <w:r>
      <w:rPr>
        <w:rStyle w:val="1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1594F"/>
    <w:rsid w:val="000228CA"/>
    <w:rsid w:val="00023603"/>
    <w:rsid w:val="000304BB"/>
    <w:rsid w:val="00035E99"/>
    <w:rsid w:val="0004286C"/>
    <w:rsid w:val="0004356E"/>
    <w:rsid w:val="00047B85"/>
    <w:rsid w:val="00061FDC"/>
    <w:rsid w:val="0007216D"/>
    <w:rsid w:val="000936B8"/>
    <w:rsid w:val="000A2E4D"/>
    <w:rsid w:val="000A41C3"/>
    <w:rsid w:val="000A78B3"/>
    <w:rsid w:val="000B185C"/>
    <w:rsid w:val="000B74AD"/>
    <w:rsid w:val="000F33BE"/>
    <w:rsid w:val="000F6476"/>
    <w:rsid w:val="0010168D"/>
    <w:rsid w:val="0010363F"/>
    <w:rsid w:val="001057BB"/>
    <w:rsid w:val="001219A6"/>
    <w:rsid w:val="0014386E"/>
    <w:rsid w:val="00162E4A"/>
    <w:rsid w:val="00162F9F"/>
    <w:rsid w:val="00172A27"/>
    <w:rsid w:val="00183C4E"/>
    <w:rsid w:val="001A0DBB"/>
    <w:rsid w:val="001C2BB7"/>
    <w:rsid w:val="001D08E9"/>
    <w:rsid w:val="001D251B"/>
    <w:rsid w:val="001E44C9"/>
    <w:rsid w:val="001E6B8C"/>
    <w:rsid w:val="001E7911"/>
    <w:rsid w:val="00223063"/>
    <w:rsid w:val="00227F12"/>
    <w:rsid w:val="002315A1"/>
    <w:rsid w:val="00244808"/>
    <w:rsid w:val="0026463D"/>
    <w:rsid w:val="00264A8F"/>
    <w:rsid w:val="002A5A6B"/>
    <w:rsid w:val="002B5DEE"/>
    <w:rsid w:val="002D4E75"/>
    <w:rsid w:val="002D6108"/>
    <w:rsid w:val="002F0540"/>
    <w:rsid w:val="002F07FE"/>
    <w:rsid w:val="003131D2"/>
    <w:rsid w:val="003142A7"/>
    <w:rsid w:val="00314B4D"/>
    <w:rsid w:val="00330B15"/>
    <w:rsid w:val="00335DD4"/>
    <w:rsid w:val="003376B4"/>
    <w:rsid w:val="0035009A"/>
    <w:rsid w:val="00360E69"/>
    <w:rsid w:val="00365498"/>
    <w:rsid w:val="003823D2"/>
    <w:rsid w:val="00394673"/>
    <w:rsid w:val="003A00AE"/>
    <w:rsid w:val="003A09B3"/>
    <w:rsid w:val="003D6649"/>
    <w:rsid w:val="003D70B3"/>
    <w:rsid w:val="003E5C49"/>
    <w:rsid w:val="003F634B"/>
    <w:rsid w:val="00414307"/>
    <w:rsid w:val="004161B4"/>
    <w:rsid w:val="004347CF"/>
    <w:rsid w:val="00470D33"/>
    <w:rsid w:val="00476CBD"/>
    <w:rsid w:val="004953C5"/>
    <w:rsid w:val="004B149D"/>
    <w:rsid w:val="004B5D9D"/>
    <w:rsid w:val="004D5850"/>
    <w:rsid w:val="004E0951"/>
    <w:rsid w:val="004E0DED"/>
    <w:rsid w:val="004F3816"/>
    <w:rsid w:val="00517F41"/>
    <w:rsid w:val="00530BB5"/>
    <w:rsid w:val="005846D1"/>
    <w:rsid w:val="005900E2"/>
    <w:rsid w:val="00596754"/>
    <w:rsid w:val="005A2E2B"/>
    <w:rsid w:val="005D7D16"/>
    <w:rsid w:val="005E6C58"/>
    <w:rsid w:val="005E7F6F"/>
    <w:rsid w:val="00601217"/>
    <w:rsid w:val="00612BF4"/>
    <w:rsid w:val="00623573"/>
    <w:rsid w:val="00631F89"/>
    <w:rsid w:val="00661A62"/>
    <w:rsid w:val="00675B02"/>
    <w:rsid w:val="006E5801"/>
    <w:rsid w:val="006F2AA5"/>
    <w:rsid w:val="007003A5"/>
    <w:rsid w:val="0073202A"/>
    <w:rsid w:val="00744EBD"/>
    <w:rsid w:val="00746BCF"/>
    <w:rsid w:val="00773469"/>
    <w:rsid w:val="0077352D"/>
    <w:rsid w:val="00773FFE"/>
    <w:rsid w:val="00783B06"/>
    <w:rsid w:val="00791967"/>
    <w:rsid w:val="007B2438"/>
    <w:rsid w:val="007B2F37"/>
    <w:rsid w:val="007B4849"/>
    <w:rsid w:val="007C45FD"/>
    <w:rsid w:val="007D44D1"/>
    <w:rsid w:val="007E7BEF"/>
    <w:rsid w:val="00810BB2"/>
    <w:rsid w:val="00811FFE"/>
    <w:rsid w:val="008133A0"/>
    <w:rsid w:val="00813686"/>
    <w:rsid w:val="008147DA"/>
    <w:rsid w:val="00816E5E"/>
    <w:rsid w:val="00860C13"/>
    <w:rsid w:val="008B121B"/>
    <w:rsid w:val="008C2A5F"/>
    <w:rsid w:val="008C32D7"/>
    <w:rsid w:val="008C5B73"/>
    <w:rsid w:val="008C6718"/>
    <w:rsid w:val="008C70EE"/>
    <w:rsid w:val="008D2098"/>
    <w:rsid w:val="008D3746"/>
    <w:rsid w:val="009460DF"/>
    <w:rsid w:val="009551F7"/>
    <w:rsid w:val="00971CE6"/>
    <w:rsid w:val="0097505D"/>
    <w:rsid w:val="00987342"/>
    <w:rsid w:val="009B107A"/>
    <w:rsid w:val="00A21BD5"/>
    <w:rsid w:val="00A2478D"/>
    <w:rsid w:val="00A305C8"/>
    <w:rsid w:val="00A3268C"/>
    <w:rsid w:val="00A55E62"/>
    <w:rsid w:val="00A60C55"/>
    <w:rsid w:val="00A67B5B"/>
    <w:rsid w:val="00A807D8"/>
    <w:rsid w:val="00A90027"/>
    <w:rsid w:val="00AC4D6C"/>
    <w:rsid w:val="00AD4B3B"/>
    <w:rsid w:val="00AE161E"/>
    <w:rsid w:val="00AF6BDC"/>
    <w:rsid w:val="00B1194B"/>
    <w:rsid w:val="00B21794"/>
    <w:rsid w:val="00B22555"/>
    <w:rsid w:val="00B30F4F"/>
    <w:rsid w:val="00B325DF"/>
    <w:rsid w:val="00B32FB9"/>
    <w:rsid w:val="00B62E25"/>
    <w:rsid w:val="00B92226"/>
    <w:rsid w:val="00B9597A"/>
    <w:rsid w:val="00BA764D"/>
    <w:rsid w:val="00BB24DF"/>
    <w:rsid w:val="00BC3267"/>
    <w:rsid w:val="00BC5FB0"/>
    <w:rsid w:val="00BC7408"/>
    <w:rsid w:val="00BD0E7F"/>
    <w:rsid w:val="00BE769C"/>
    <w:rsid w:val="00BF3B0A"/>
    <w:rsid w:val="00BF56C8"/>
    <w:rsid w:val="00C06E91"/>
    <w:rsid w:val="00C23926"/>
    <w:rsid w:val="00C47890"/>
    <w:rsid w:val="00C622D7"/>
    <w:rsid w:val="00CA4F08"/>
    <w:rsid w:val="00CC442F"/>
    <w:rsid w:val="00CE075D"/>
    <w:rsid w:val="00CE6F2E"/>
    <w:rsid w:val="00CF4A2D"/>
    <w:rsid w:val="00D00D54"/>
    <w:rsid w:val="00D00F51"/>
    <w:rsid w:val="00D0554C"/>
    <w:rsid w:val="00D25C20"/>
    <w:rsid w:val="00D32A96"/>
    <w:rsid w:val="00D34FB2"/>
    <w:rsid w:val="00D571C2"/>
    <w:rsid w:val="00D7654D"/>
    <w:rsid w:val="00D80043"/>
    <w:rsid w:val="00D862C0"/>
    <w:rsid w:val="00DA54CE"/>
    <w:rsid w:val="00DB3D13"/>
    <w:rsid w:val="00DC15E8"/>
    <w:rsid w:val="00DD550A"/>
    <w:rsid w:val="00DE7CA4"/>
    <w:rsid w:val="00DF2345"/>
    <w:rsid w:val="00E22D63"/>
    <w:rsid w:val="00E31968"/>
    <w:rsid w:val="00E326CA"/>
    <w:rsid w:val="00E373D8"/>
    <w:rsid w:val="00E37829"/>
    <w:rsid w:val="00E37C02"/>
    <w:rsid w:val="00E44D41"/>
    <w:rsid w:val="00E55CBF"/>
    <w:rsid w:val="00E83086"/>
    <w:rsid w:val="00E838BE"/>
    <w:rsid w:val="00E84503"/>
    <w:rsid w:val="00E848B0"/>
    <w:rsid w:val="00E8521D"/>
    <w:rsid w:val="00E903AE"/>
    <w:rsid w:val="00E945F5"/>
    <w:rsid w:val="00E94A78"/>
    <w:rsid w:val="00E967FD"/>
    <w:rsid w:val="00EA6832"/>
    <w:rsid w:val="00EC2A29"/>
    <w:rsid w:val="00EF13AA"/>
    <w:rsid w:val="00EF313D"/>
    <w:rsid w:val="00EF6F75"/>
    <w:rsid w:val="00F0368C"/>
    <w:rsid w:val="00F052E5"/>
    <w:rsid w:val="00F15990"/>
    <w:rsid w:val="00F17C9E"/>
    <w:rsid w:val="00F221A5"/>
    <w:rsid w:val="00F2699E"/>
    <w:rsid w:val="00F30BA7"/>
    <w:rsid w:val="00F35BB5"/>
    <w:rsid w:val="00F7057F"/>
    <w:rsid w:val="00F951E7"/>
    <w:rsid w:val="00FA28E8"/>
    <w:rsid w:val="00FC02E8"/>
    <w:rsid w:val="00FD66E3"/>
    <w:rsid w:val="00FF0156"/>
    <w:rsid w:val="0698457E"/>
    <w:rsid w:val="16FB4AA1"/>
    <w:rsid w:val="178A459F"/>
    <w:rsid w:val="1A6657DC"/>
    <w:rsid w:val="275616EC"/>
    <w:rsid w:val="442609DA"/>
    <w:rsid w:val="4AE23EAF"/>
    <w:rsid w:val="5B644D7C"/>
    <w:rsid w:val="64431134"/>
    <w:rsid w:val="64BC6424"/>
    <w:rsid w:val="6A5C1302"/>
    <w:rsid w:val="73324B04"/>
    <w:rsid w:val="74731B9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5"/>
    <w:qFormat/>
    <w:locked/>
    <w:uiPriority w:val="99"/>
    <w:pPr>
      <w:keepNext/>
      <w:keepLines/>
      <w:spacing w:before="260" w:after="260" w:line="416" w:lineRule="auto"/>
      <w:outlineLvl w:val="2"/>
    </w:pPr>
    <w:rPr>
      <w:b/>
      <w:bCs/>
      <w:kern w:val="0"/>
      <w:sz w:val="32"/>
      <w:szCs w:val="32"/>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7"/>
    <w:semiHidden/>
    <w:qFormat/>
    <w:uiPriority w:val="99"/>
    <w:rPr>
      <w:b/>
      <w:bCs/>
    </w:rPr>
  </w:style>
  <w:style w:type="paragraph" w:styleId="6">
    <w:name w:val="annotation text"/>
    <w:basedOn w:val="1"/>
    <w:link w:val="26"/>
    <w:semiHidden/>
    <w:qFormat/>
    <w:uiPriority w:val="99"/>
    <w:pPr>
      <w:jc w:val="left"/>
    </w:pPr>
    <w:rPr>
      <w:kern w:val="0"/>
    </w:rPr>
  </w:style>
  <w:style w:type="paragraph" w:styleId="7">
    <w:name w:val="Normal Indent"/>
    <w:basedOn w:val="1"/>
    <w:link w:val="40"/>
    <w:qFormat/>
    <w:uiPriority w:val="99"/>
    <w:pPr>
      <w:ind w:firstLine="420"/>
    </w:pPr>
    <w:rPr>
      <w:szCs w:val="20"/>
    </w:rPr>
  </w:style>
  <w:style w:type="paragraph" w:styleId="8">
    <w:name w:val="Body Text"/>
    <w:basedOn w:val="1"/>
    <w:link w:val="28"/>
    <w:qFormat/>
    <w:uiPriority w:val="99"/>
    <w:pPr>
      <w:spacing w:after="120"/>
    </w:pPr>
    <w:rPr>
      <w:kern w:val="0"/>
    </w:rPr>
  </w:style>
  <w:style w:type="paragraph" w:styleId="9">
    <w:name w:val="Body Text Indent"/>
    <w:basedOn w:val="1"/>
    <w:link w:val="29"/>
    <w:qFormat/>
    <w:uiPriority w:val="99"/>
    <w:pPr>
      <w:ind w:firstLine="830" w:firstLineChars="352"/>
    </w:pPr>
    <w:rPr>
      <w:kern w:val="0"/>
    </w:rPr>
  </w:style>
  <w:style w:type="paragraph" w:styleId="10">
    <w:name w:val="Plain Text"/>
    <w:basedOn w:val="1"/>
    <w:link w:val="30"/>
    <w:qFormat/>
    <w:uiPriority w:val="99"/>
    <w:rPr>
      <w:rFonts w:ascii="宋体" w:hAnsi="Courier New"/>
    </w:rPr>
  </w:style>
  <w:style w:type="paragraph" w:styleId="11">
    <w:name w:val="Balloon Text"/>
    <w:basedOn w:val="1"/>
    <w:link w:val="31"/>
    <w:semiHidden/>
    <w:uiPriority w:val="99"/>
    <w:rPr>
      <w:kern w:val="0"/>
      <w:sz w:val="2"/>
      <w:szCs w:val="2"/>
    </w:rPr>
  </w:style>
  <w:style w:type="paragraph" w:styleId="12">
    <w:name w:val="footer"/>
    <w:basedOn w:val="1"/>
    <w:link w:val="32"/>
    <w:qFormat/>
    <w:uiPriority w:val="99"/>
    <w:pPr>
      <w:tabs>
        <w:tab w:val="center" w:pos="4153"/>
        <w:tab w:val="right" w:pos="8306"/>
      </w:tabs>
      <w:snapToGrid w:val="0"/>
      <w:jc w:val="left"/>
    </w:pPr>
    <w:rPr>
      <w:kern w:val="0"/>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99"/>
  </w:style>
  <w:style w:type="paragraph" w:styleId="15">
    <w:name w:val="toc 2"/>
    <w:basedOn w:val="1"/>
    <w:next w:val="1"/>
    <w:semiHidden/>
    <w:qFormat/>
    <w:uiPriority w:val="99"/>
    <w:pPr>
      <w:ind w:left="420" w:leftChars="200"/>
    </w:pPr>
  </w:style>
  <w:style w:type="paragraph" w:styleId="16">
    <w:name w:val="Body Text 2"/>
    <w:basedOn w:val="1"/>
    <w:link w:val="34"/>
    <w:uiPriority w:val="99"/>
    <w:pPr>
      <w:spacing w:after="120" w:line="480" w:lineRule="auto"/>
    </w:pPr>
    <w:rPr>
      <w:kern w:val="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page number"/>
    <w:qFormat/>
    <w:uiPriority w:val="99"/>
    <w:rPr>
      <w:rFonts w:cs="Times New Roman"/>
    </w:rPr>
  </w:style>
  <w:style w:type="character" w:styleId="20">
    <w:name w:val="Hyperlink"/>
    <w:qFormat/>
    <w:uiPriority w:val="99"/>
    <w:rPr>
      <w:rFonts w:cs="Times New Roman"/>
      <w:color w:val="auto"/>
      <w:u w:val="none"/>
    </w:rPr>
  </w:style>
  <w:style w:type="character" w:styleId="21">
    <w:name w:val="annotation reference"/>
    <w:semiHidden/>
    <w:qFormat/>
    <w:uiPriority w:val="99"/>
    <w:rPr>
      <w:rFonts w:cs="Times New Roman"/>
      <w:sz w:val="21"/>
    </w:rPr>
  </w:style>
  <w:style w:type="character" w:customStyle="1" w:styleId="23">
    <w:name w:val="标题 1 Char"/>
    <w:link w:val="2"/>
    <w:locked/>
    <w:uiPriority w:val="99"/>
    <w:rPr>
      <w:rFonts w:cs="Times New Roman"/>
      <w:b/>
      <w:kern w:val="44"/>
      <w:sz w:val="44"/>
    </w:rPr>
  </w:style>
  <w:style w:type="character" w:customStyle="1" w:styleId="24">
    <w:name w:val="标题 2 Char"/>
    <w:link w:val="3"/>
    <w:semiHidden/>
    <w:qFormat/>
    <w:locked/>
    <w:uiPriority w:val="99"/>
    <w:rPr>
      <w:rFonts w:ascii="Cambria" w:hAnsi="Cambria" w:eastAsia="宋体" w:cs="Times New Roman"/>
      <w:b/>
      <w:sz w:val="32"/>
    </w:rPr>
  </w:style>
  <w:style w:type="character" w:customStyle="1" w:styleId="25">
    <w:name w:val="标题 3 Char"/>
    <w:link w:val="4"/>
    <w:qFormat/>
    <w:locked/>
    <w:uiPriority w:val="99"/>
    <w:rPr>
      <w:rFonts w:cs="Times New Roman"/>
      <w:b/>
      <w:sz w:val="32"/>
    </w:rPr>
  </w:style>
  <w:style w:type="character" w:customStyle="1" w:styleId="26">
    <w:name w:val="批注文字 Char"/>
    <w:link w:val="6"/>
    <w:semiHidden/>
    <w:qFormat/>
    <w:locked/>
    <w:uiPriority w:val="99"/>
    <w:rPr>
      <w:rFonts w:cs="Times New Roman"/>
      <w:sz w:val="21"/>
    </w:rPr>
  </w:style>
  <w:style w:type="character" w:customStyle="1" w:styleId="27">
    <w:name w:val="批注主题 Char"/>
    <w:link w:val="5"/>
    <w:semiHidden/>
    <w:qFormat/>
    <w:locked/>
    <w:uiPriority w:val="99"/>
    <w:rPr>
      <w:rFonts w:cs="Times New Roman"/>
      <w:b/>
      <w:sz w:val="21"/>
    </w:rPr>
  </w:style>
  <w:style w:type="character" w:customStyle="1" w:styleId="28">
    <w:name w:val="正文文本 Char"/>
    <w:link w:val="8"/>
    <w:semiHidden/>
    <w:qFormat/>
    <w:locked/>
    <w:uiPriority w:val="99"/>
    <w:rPr>
      <w:rFonts w:cs="Times New Roman"/>
      <w:sz w:val="21"/>
    </w:rPr>
  </w:style>
  <w:style w:type="character" w:customStyle="1" w:styleId="29">
    <w:name w:val="正文文本缩进 Char"/>
    <w:link w:val="9"/>
    <w:semiHidden/>
    <w:qFormat/>
    <w:locked/>
    <w:uiPriority w:val="99"/>
    <w:rPr>
      <w:rFonts w:cs="Times New Roman"/>
      <w:sz w:val="21"/>
    </w:rPr>
  </w:style>
  <w:style w:type="character" w:customStyle="1" w:styleId="30">
    <w:name w:val="纯文本 Char"/>
    <w:link w:val="10"/>
    <w:locked/>
    <w:uiPriority w:val="99"/>
    <w:rPr>
      <w:rFonts w:ascii="宋体" w:hAnsi="Courier New" w:eastAsia="宋体" w:cs="Times New Roman"/>
      <w:kern w:val="2"/>
      <w:sz w:val="21"/>
      <w:lang w:val="en-US" w:eastAsia="zh-CN"/>
    </w:rPr>
  </w:style>
  <w:style w:type="character" w:customStyle="1" w:styleId="31">
    <w:name w:val="批注框文本 Char"/>
    <w:link w:val="11"/>
    <w:semiHidden/>
    <w:qFormat/>
    <w:locked/>
    <w:uiPriority w:val="99"/>
    <w:rPr>
      <w:rFonts w:cs="Times New Roman"/>
      <w:sz w:val="2"/>
    </w:rPr>
  </w:style>
  <w:style w:type="character" w:customStyle="1" w:styleId="32">
    <w:name w:val="页脚 Char"/>
    <w:link w:val="12"/>
    <w:semiHidden/>
    <w:locked/>
    <w:uiPriority w:val="99"/>
    <w:rPr>
      <w:rFonts w:cs="Times New Roman"/>
      <w:sz w:val="18"/>
    </w:rPr>
  </w:style>
  <w:style w:type="character" w:customStyle="1" w:styleId="33">
    <w:name w:val="页眉 Char"/>
    <w:link w:val="13"/>
    <w:qFormat/>
    <w:locked/>
    <w:uiPriority w:val="99"/>
    <w:rPr>
      <w:rFonts w:eastAsia="宋体" w:cs="Times New Roman"/>
      <w:kern w:val="2"/>
      <w:sz w:val="18"/>
      <w:lang w:val="en-US" w:eastAsia="zh-CN"/>
    </w:rPr>
  </w:style>
  <w:style w:type="character" w:customStyle="1" w:styleId="34">
    <w:name w:val="正文文本 2 Char"/>
    <w:link w:val="16"/>
    <w:semiHidden/>
    <w:qFormat/>
    <w:locked/>
    <w:uiPriority w:val="99"/>
    <w:rPr>
      <w:rFonts w:cs="Times New Roman"/>
      <w:sz w:val="21"/>
    </w:rPr>
  </w:style>
  <w:style w:type="paragraph" w:customStyle="1" w:styleId="35">
    <w:name w:val="Char Char"/>
    <w:basedOn w:val="1"/>
    <w:qFormat/>
    <w:uiPriority w:val="99"/>
    <w:rPr>
      <w:rFonts w:ascii="Tahoma" w:hAnsi="Tahoma" w:cs="Tahoma"/>
      <w:sz w:val="24"/>
      <w:szCs w:val="24"/>
    </w:rPr>
  </w:style>
  <w:style w:type="paragraph" w:customStyle="1" w:styleId="36">
    <w:name w:val="Char"/>
    <w:basedOn w:val="1"/>
    <w:qFormat/>
    <w:uiPriority w:val="99"/>
    <w:rPr>
      <w:rFonts w:ascii="仿宋_GB2312" w:eastAsia="仿宋_GB2312" w:cs="仿宋_GB2312"/>
      <w:b/>
      <w:bCs/>
      <w:sz w:val="32"/>
      <w:szCs w:val="32"/>
    </w:rPr>
  </w:style>
  <w:style w:type="paragraph" w:customStyle="1" w:styleId="37">
    <w:name w:val="排版"/>
    <w:basedOn w:val="1"/>
    <w:next w:val="8"/>
    <w:qFormat/>
    <w:uiPriority w:val="99"/>
    <w:pPr>
      <w:spacing w:line="600" w:lineRule="exact"/>
    </w:pPr>
    <w:rPr>
      <w:rFonts w:eastAsia="华文仿宋"/>
      <w:spacing w:val="6"/>
      <w:sz w:val="32"/>
      <w:szCs w:val="32"/>
    </w:rPr>
  </w:style>
  <w:style w:type="paragraph" w:customStyle="1" w:styleId="38">
    <w:name w:val="Char1"/>
    <w:basedOn w:val="1"/>
    <w:uiPriority w:val="99"/>
    <w:pPr>
      <w:tabs>
        <w:tab w:val="right" w:pos="-2120"/>
      </w:tabs>
      <w:snapToGrid w:val="0"/>
    </w:pPr>
  </w:style>
  <w:style w:type="paragraph" w:customStyle="1" w:styleId="39">
    <w:name w:val="列出段落1"/>
    <w:basedOn w:val="1"/>
    <w:qFormat/>
    <w:uiPriority w:val="99"/>
    <w:pPr>
      <w:ind w:firstLine="420" w:firstLineChars="200"/>
    </w:pPr>
  </w:style>
  <w:style w:type="character" w:customStyle="1" w:styleId="40">
    <w:name w:val="正文缩进 Char"/>
    <w:link w:val="7"/>
    <w:locked/>
    <w:uiPriority w:val="99"/>
    <w:rPr>
      <w:rFonts w:eastAsia="宋体"/>
      <w:kern w:val="2"/>
      <w:sz w:val="21"/>
      <w:lang w:val="en-US" w:eastAsia="zh-CN"/>
    </w:rPr>
  </w:style>
  <w:style w:type="paragraph" w:customStyle="1" w:styleId="41">
    <w:name w:val="列出段落2"/>
    <w:basedOn w:val="1"/>
    <w:qFormat/>
    <w:uiPriority w:val="99"/>
    <w:pPr>
      <w:ind w:firstLine="420" w:firstLineChars="200"/>
    </w:pPr>
  </w:style>
  <w:style w:type="paragraph" w:customStyle="1" w:styleId="42">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默认段落字体 Para Char"/>
    <w:basedOn w:val="1"/>
    <w:qFormat/>
    <w:uiPriority w:val="99"/>
    <w:pPr>
      <w:tabs>
        <w:tab w:val="left" w:pos="360"/>
      </w:tabs>
      <w:ind w:left="420" w:hanging="42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438</Words>
  <Characters>2499</Characters>
  <Lines>20</Lines>
  <Paragraphs>5</Paragraphs>
  <TotalTime>0</TotalTime>
  <ScaleCrop>false</ScaleCrop>
  <LinksUpToDate>false</LinksUpToDate>
  <CharactersWithSpaces>2932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2017-10-10T01:30:00Z</dcterms:created>
  <dc:creator>微软用户</dc:creator>
  <cp:lastModifiedBy>admin</cp:lastModifiedBy>
  <cp:lastPrinted>2017-06-22T23:55:00Z</cp:lastPrinted>
  <dcterms:modified xsi:type="dcterms:W3CDTF">2017-10-10T02:14:22Z</dcterms:modified>
  <dc:title>湖北省省级政府采购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