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3450" cy="904875"/>
                    </a:xfrm>
                    <a:prstGeom prst="rect">
                      <a:avLst/>
                    </a:prstGeom>
                    <a:noFill/>
                    <a:ln>
                      <a:noFill/>
                    </a:ln>
                  </pic:spPr>
                </pic:pic>
              </a:graphicData>
            </a:graphic>
          </wp:inline>
        </w:drawing>
      </w:r>
    </w:p>
    <w:p>
      <w:pPr>
        <w:jc w:val="center"/>
        <w:rPr>
          <w:sz w:val="32"/>
          <w:szCs w:val="32"/>
        </w:rPr>
      </w:pPr>
      <w:r>
        <w:rPr>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0" cy="1104900"/>
                    </a:xfrm>
                    <a:prstGeom prst="rect">
                      <a:avLst/>
                    </a:prstGeom>
                    <a:noFill/>
                    <a:ln>
                      <a:noFill/>
                    </a:ln>
                  </pic:spPr>
                </pic:pic>
              </a:graphicData>
            </a:graphic>
          </wp:inline>
        </w:drawing>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项目名称：长江大学武汉校区教师公寓门禁系统采购</w:t>
      </w:r>
      <w:r>
        <w:rPr>
          <w:rFonts w:hint="eastAsia" w:cs="宋体"/>
          <w:sz w:val="28"/>
          <w:szCs w:val="28"/>
          <w:lang w:eastAsia="zh-CN"/>
        </w:rPr>
        <w:t>（二次）</w:t>
      </w:r>
    </w:p>
    <w:p>
      <w:pPr>
        <w:ind w:firstLine="560" w:firstLineChars="200"/>
        <w:jc w:val="left"/>
        <w:rPr>
          <w:rFonts w:cs="宋体"/>
          <w:sz w:val="28"/>
          <w:szCs w:val="28"/>
        </w:rPr>
      </w:pPr>
      <w:r>
        <w:rPr>
          <w:rFonts w:hint="eastAsia" w:cs="宋体"/>
          <w:sz w:val="28"/>
          <w:szCs w:val="28"/>
        </w:rPr>
        <w:t>项目编号：CDCG2017-063</w:t>
      </w:r>
    </w:p>
    <w:p>
      <w:pPr>
        <w:ind w:firstLine="560" w:firstLineChars="200"/>
        <w:jc w:val="left"/>
        <w:rPr>
          <w:rFonts w:hint="eastAsia" w:cs="宋体"/>
          <w:sz w:val="28"/>
          <w:szCs w:val="28"/>
        </w:rPr>
      </w:pPr>
      <w:r>
        <w:rPr>
          <w:rFonts w:hint="eastAsia" w:cs="宋体"/>
          <w:sz w:val="28"/>
          <w:szCs w:val="28"/>
        </w:rPr>
        <w:t>采购单位：长江大学</w:t>
      </w:r>
    </w:p>
    <w:p>
      <w:pPr>
        <w:ind w:firstLine="560" w:firstLineChars="200"/>
        <w:jc w:val="left"/>
        <w:rPr>
          <w:sz w:val="28"/>
          <w:szCs w:val="28"/>
        </w:rPr>
      </w:pPr>
      <w:r>
        <w:rPr>
          <w:rFonts w:hint="eastAsia" w:cs="宋体"/>
          <w:sz w:val="28"/>
          <w:szCs w:val="28"/>
        </w:rPr>
        <w:t>采购时间：</w:t>
      </w:r>
      <w:r>
        <w:rPr>
          <w:sz w:val="28"/>
          <w:szCs w:val="28"/>
        </w:rPr>
        <w:t>2017</w:t>
      </w:r>
      <w:r>
        <w:rPr>
          <w:rFonts w:hint="eastAsia" w:cs="宋体"/>
          <w:sz w:val="28"/>
          <w:szCs w:val="28"/>
        </w:rPr>
        <w:t>年</w:t>
      </w:r>
      <w:r>
        <w:rPr>
          <w:rFonts w:hint="eastAsia"/>
          <w:sz w:val="28"/>
          <w:szCs w:val="28"/>
          <w:lang w:val="en-US" w:eastAsia="zh-CN"/>
        </w:rPr>
        <w:t>10</w:t>
      </w:r>
      <w:r>
        <w:rPr>
          <w:rFonts w:hint="eastAsia" w:cs="宋体"/>
          <w:sz w:val="28"/>
          <w:szCs w:val="28"/>
        </w:rPr>
        <w:t>月</w:t>
      </w:r>
      <w:r>
        <w:rPr>
          <w:rFonts w:hint="eastAsia" w:cs="宋体"/>
          <w:sz w:val="28"/>
          <w:szCs w:val="28"/>
          <w:lang w:val="en-US" w:eastAsia="zh-CN"/>
        </w:rPr>
        <w:t>10日</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○一七年九月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第一章询价邀请函</w:t>
      </w:r>
    </w:p>
    <w:p>
      <w:pPr>
        <w:widowControl/>
        <w:ind w:firstLine="560" w:firstLineChars="200"/>
        <w:jc w:val="left"/>
        <w:rPr>
          <w:rFonts w:ascii="宋体" w:hAnsi="宋体" w:cs="宋体"/>
          <w:kern w:val="0"/>
          <w:sz w:val="28"/>
          <w:szCs w:val="28"/>
        </w:rPr>
      </w:pPr>
      <w:r>
        <w:rPr>
          <w:rFonts w:hint="eastAsia" w:ascii="宋体" w:hAnsi="宋体" w:cs="宋体"/>
          <w:color w:val="000000"/>
          <w:kern w:val="0"/>
          <w:sz w:val="28"/>
          <w:szCs w:val="28"/>
        </w:rPr>
        <w:t>长江大学武汉校区拟对长江大学武汉校区教师公寓门禁系统采购项目询价采购工作，欢迎符合条件的供应商参与。</w:t>
      </w:r>
    </w:p>
    <w:p>
      <w:pPr>
        <w:widowControl/>
        <w:numPr>
          <w:ilvl w:val="0"/>
          <w:numId w:val="1"/>
        </w:numPr>
        <w:ind w:firstLine="560"/>
        <w:jc w:val="left"/>
        <w:rPr>
          <w:rFonts w:ascii="宋体" w:hAnsi="宋体" w:cs="宋体"/>
          <w:color w:val="000000"/>
          <w:kern w:val="0"/>
          <w:sz w:val="28"/>
          <w:szCs w:val="28"/>
        </w:rPr>
      </w:pPr>
      <w:r>
        <w:rPr>
          <w:rFonts w:hint="eastAsia" w:ascii="宋体" w:hAnsi="宋体" w:cs="宋体"/>
          <w:color w:val="000000"/>
          <w:kern w:val="0"/>
          <w:sz w:val="28"/>
          <w:szCs w:val="28"/>
        </w:rPr>
        <w:t>采购项目编号：CDCG2017-063</w:t>
      </w:r>
    </w:p>
    <w:p>
      <w:pPr>
        <w:widowControl/>
        <w:numPr>
          <w:ilvl w:val="0"/>
          <w:numId w:val="1"/>
        </w:numPr>
        <w:ind w:firstLine="560"/>
        <w:jc w:val="left"/>
        <w:rPr>
          <w:rFonts w:ascii="宋体" w:hAnsi="宋体" w:cs="宋体"/>
          <w:color w:val="000000"/>
          <w:kern w:val="0"/>
          <w:sz w:val="28"/>
          <w:szCs w:val="28"/>
        </w:rPr>
      </w:pPr>
      <w:r>
        <w:rPr>
          <w:rFonts w:hint="eastAsia" w:ascii="宋体" w:hAnsi="宋体" w:cs="宋体"/>
          <w:color w:val="000000"/>
          <w:kern w:val="0"/>
          <w:sz w:val="28"/>
          <w:szCs w:val="28"/>
        </w:rPr>
        <w:t>采购项目名称：长江大学武汉校区教师公寓门禁系统采购</w:t>
      </w:r>
      <w:r>
        <w:rPr>
          <w:rFonts w:hint="eastAsia" w:ascii="宋体" w:hAnsi="宋体" w:cs="宋体"/>
          <w:color w:val="000000"/>
          <w:kern w:val="0"/>
          <w:sz w:val="28"/>
          <w:szCs w:val="28"/>
          <w:lang w:val="en-US" w:eastAsia="zh-CN"/>
        </w:rPr>
        <w:t>(</w:t>
      </w:r>
      <w:bookmarkStart w:id="7" w:name="_GoBack"/>
      <w:bookmarkEnd w:id="7"/>
      <w:r>
        <w:rPr>
          <w:rFonts w:hint="eastAsia" w:ascii="宋体" w:hAnsi="宋体" w:cs="宋体"/>
          <w:color w:val="000000"/>
          <w:kern w:val="0"/>
          <w:sz w:val="28"/>
          <w:szCs w:val="28"/>
        </w:rPr>
        <w:t>二次）</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三、采购内容：门禁系统（预算金额：1.6万元）</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四、采购方式：询价采购</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五、投标人资格要求</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1、投标人应具备《政府采购法》第二十二条规定的条件，且是是中华人民共和国境内注册并取得营业执照的独立法人或其他组织；</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2、投标人必须具有良好的售后服务机构；</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3、投标人必须有相应的经营范围；</w:t>
      </w:r>
    </w:p>
    <w:p>
      <w:pPr>
        <w:widowControl/>
        <w:ind w:firstLine="56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rPr>
        <w:t>4、投标人在“信用中国”（www.creditchina.gov.cn）网站中未被列入失信被执行人、重大税收违法案件当事人名单、政府采购严重违法失信行为记录名单；</w:t>
      </w:r>
      <w:r>
        <w:rPr>
          <w:rFonts w:hint="eastAsia" w:ascii="宋体" w:hAnsi="宋体" w:cs="宋体"/>
          <w:color w:val="000000"/>
          <w:kern w:val="0"/>
          <w:sz w:val="28"/>
          <w:szCs w:val="28"/>
          <w:lang w:eastAsia="zh-CN"/>
        </w:rPr>
        <w:t>、</w:t>
      </w:r>
    </w:p>
    <w:p>
      <w:pPr>
        <w:widowControl/>
        <w:ind w:firstLine="56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5、本项目不接受联合体投标。</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六、询价文件的发售：</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投标人必须携带：营业执照副本（非三证合一还需提供税务登记证副本、组织机构代码证副本）、法人授权委托书及被委托人身份证等材料的原件和复印件（复印件加盖公章且不退）；</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报名时间：2017年</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日至2017年</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13</w:t>
      </w:r>
      <w:r>
        <w:rPr>
          <w:rFonts w:hint="eastAsia" w:ascii="宋体" w:hAnsi="宋体" w:cs="宋体"/>
          <w:color w:val="000000"/>
          <w:kern w:val="0"/>
          <w:sz w:val="28"/>
          <w:szCs w:val="28"/>
        </w:rPr>
        <w:t>日每天上午9:00时至11：00，下午14:00至17:00时（法定节假日除外）</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地　点：长江大学武汉校区后勤保障部办公室（武汉校区行政办公楼1楼）</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联系人：向老师</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联系电话：027-69111605</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七、询价文件的递交：：</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询价文件递交时间：2017年</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17</w:t>
      </w:r>
      <w:r>
        <w:rPr>
          <w:rFonts w:hint="eastAsia" w:ascii="宋体" w:hAnsi="宋体" w:cs="宋体"/>
          <w:color w:val="000000"/>
          <w:kern w:val="0"/>
          <w:sz w:val="28"/>
          <w:szCs w:val="28"/>
        </w:rPr>
        <w:t>日上午</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0</w:t>
      </w:r>
      <w:r>
        <w:rPr>
          <w:rFonts w:hint="eastAsia" w:ascii="宋体" w:hAnsi="宋体" w:cs="宋体"/>
          <w:color w:val="000000"/>
          <w:kern w:val="0"/>
          <w:sz w:val="28"/>
          <w:szCs w:val="28"/>
        </w:rPr>
        <w:t>0至9:30分，逾期不受理投标（询价文件必须胶装成册，不留活页，密封投递）。</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询价文件递交地点：长江大学武汉校区后勤保障部办公室</w:t>
      </w:r>
    </w:p>
    <w:p>
      <w:pPr>
        <w:widowControl/>
        <w:ind w:left="559"/>
        <w:jc w:val="left"/>
        <w:rPr>
          <w:rFonts w:ascii="宋体" w:hAnsi="宋体" w:cs="宋体"/>
          <w:color w:val="000000"/>
          <w:kern w:val="0"/>
          <w:sz w:val="28"/>
          <w:szCs w:val="28"/>
        </w:rPr>
      </w:pPr>
      <w:r>
        <w:rPr>
          <w:rFonts w:hint="eastAsia" w:ascii="宋体" w:hAnsi="宋体" w:cs="宋体"/>
          <w:color w:val="000000"/>
          <w:kern w:val="0"/>
          <w:sz w:val="28"/>
          <w:szCs w:val="28"/>
        </w:rPr>
        <w:t>八、本项目已进入招标程序，如对招标公告及文件有疑异，请向长江大学采购与招投标管理处质疑。如质疑答复不满意，在答复期满后</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个工作日内向长江大学纪委办公室提起投诉。</w:t>
      </w:r>
    </w:p>
    <w:p>
      <w:pPr>
        <w:widowControl/>
        <w:ind w:left="559"/>
        <w:jc w:val="left"/>
        <w:rPr>
          <w:rFonts w:ascii="宋体" w:hAnsi="宋体" w:cs="宋体"/>
          <w:color w:val="000000"/>
          <w:kern w:val="0"/>
          <w:sz w:val="28"/>
          <w:szCs w:val="28"/>
        </w:rPr>
      </w:pPr>
      <w:r>
        <w:rPr>
          <w:rFonts w:hint="eastAsia" w:ascii="宋体" w:hAnsi="宋体" w:cs="宋体"/>
          <w:color w:val="000000"/>
          <w:kern w:val="0"/>
          <w:sz w:val="28"/>
          <w:szCs w:val="28"/>
        </w:rPr>
        <w:t>九、联系方式</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长江大学长江大学武汉校区后勤保障部办公室（武汉校区行政办公楼1楼）</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rPr>
        <w:t>联系人：向老师</w:t>
      </w:r>
    </w:p>
    <w:p>
      <w:pPr>
        <w:widowControl/>
        <w:ind w:firstLine="560"/>
        <w:jc w:val="left"/>
        <w:rPr>
          <w:rFonts w:hint="eastAsia" w:ascii="宋体" w:hAnsi="宋体" w:cs="宋体"/>
          <w:color w:val="000000"/>
          <w:kern w:val="0"/>
          <w:sz w:val="28"/>
          <w:szCs w:val="28"/>
        </w:rPr>
      </w:pPr>
      <w:r>
        <w:rPr>
          <w:rFonts w:hint="eastAsia" w:ascii="宋体" w:hAnsi="宋体" w:cs="宋体"/>
          <w:color w:val="000000"/>
          <w:kern w:val="0"/>
          <w:sz w:val="28"/>
          <w:szCs w:val="28"/>
        </w:rPr>
        <w:t>联系电话：027-69111605</w:t>
      </w:r>
    </w:p>
    <w:p>
      <w:pPr>
        <w:widowControl/>
        <w:ind w:firstLine="56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w:t>
      </w:r>
    </w:p>
    <w:p>
      <w:pPr>
        <w:widowControl/>
        <w:ind w:firstLine="56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长江大学采购与招投标管理处</w:t>
      </w:r>
    </w:p>
    <w:p>
      <w:pPr>
        <w:widowControl/>
        <w:ind w:firstLine="560"/>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 xml:space="preserve">                                 2017年10月10日</w:t>
      </w:r>
    </w:p>
    <w:p>
      <w:pPr>
        <w:widowControl/>
        <w:ind w:firstLine="560"/>
        <w:jc w:val="left"/>
        <w:rPr>
          <w:rFonts w:ascii="宋体" w:hAnsi="宋体" w:cs="宋体"/>
          <w:color w:val="000000"/>
          <w:kern w:val="0"/>
          <w:sz w:val="28"/>
          <w:szCs w:val="28"/>
        </w:rPr>
      </w:pPr>
    </w:p>
    <w:p>
      <w:pPr>
        <w:widowControl/>
        <w:ind w:firstLine="560"/>
        <w:jc w:val="left"/>
        <w:rPr>
          <w:rFonts w:ascii="宋体" w:hAnsi="宋体" w:cs="宋体"/>
          <w:color w:val="000000"/>
          <w:kern w:val="0"/>
          <w:sz w:val="28"/>
          <w:szCs w:val="28"/>
        </w:rPr>
      </w:pPr>
    </w:p>
    <w:p>
      <w:pPr>
        <w:widowControl/>
        <w:ind w:firstLine="560"/>
        <w:jc w:val="left"/>
        <w:rPr>
          <w:rFonts w:ascii="宋体" w:hAnsi="宋体" w:cs="宋体"/>
          <w:color w:val="000000"/>
          <w:kern w:val="0"/>
          <w:sz w:val="28"/>
          <w:szCs w:val="28"/>
        </w:rPr>
      </w:pPr>
    </w:p>
    <w:p>
      <w:pPr>
        <w:widowControl/>
        <w:ind w:firstLine="560"/>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spacing w:line="540" w:lineRule="exact"/>
        <w:ind w:firstLine="883" w:firstLineChars="200"/>
        <w:rPr>
          <w:rFonts w:ascii="仿宋_GB2312" w:eastAsia="仿宋_GB2312" w:cs="仿宋_GB2312"/>
          <w:b/>
          <w:bCs/>
          <w:kern w:val="44"/>
          <w:sz w:val="44"/>
          <w:szCs w:val="44"/>
        </w:rPr>
      </w:pPr>
      <w:r>
        <w:rPr>
          <w:rFonts w:hint="eastAsia" w:ascii="仿宋_GB2312" w:eastAsia="仿宋_GB2312" w:cs="仿宋_GB2312"/>
          <w:b/>
          <w:bCs/>
          <w:kern w:val="44"/>
          <w:sz w:val="44"/>
          <w:szCs w:val="44"/>
        </w:rPr>
        <w:t>第二章</w:t>
      </w:r>
      <w:bookmarkStart w:id="0" w:name="_Toc229456846"/>
      <w:r>
        <w:rPr>
          <w:rFonts w:hint="eastAsia" w:ascii="仿宋_GB2312" w:eastAsia="仿宋_GB2312" w:cs="仿宋_GB2312"/>
          <w:b/>
          <w:bCs/>
          <w:kern w:val="44"/>
          <w:sz w:val="44"/>
          <w:szCs w:val="44"/>
        </w:rPr>
        <w:t>货物技术、商务要求</w:t>
      </w:r>
    </w:p>
    <w:bookmarkEnd w:id="0"/>
    <w:p>
      <w:pPr>
        <w:spacing w:after="156" w:afterLines="50" w:line="540" w:lineRule="exact"/>
        <w:ind w:firstLine="560" w:firstLineChars="200"/>
        <w:rPr>
          <w:rFonts w:cs="仿宋_GB2312" w:asciiTheme="minorEastAsia" w:hAnsiTheme="minorEastAsia" w:eastAsiaTheme="minorEastAsia"/>
          <w:sz w:val="28"/>
          <w:szCs w:val="28"/>
        </w:rPr>
      </w:pPr>
      <w:bookmarkStart w:id="1" w:name="_Toc175733110"/>
      <w:r>
        <w:rPr>
          <w:rFonts w:hint="eastAsia" w:cs="仿宋_GB2312" w:asciiTheme="minorEastAsia" w:hAnsiTheme="minorEastAsia" w:eastAsiaTheme="minorEastAsia"/>
          <w:sz w:val="28"/>
          <w:szCs w:val="28"/>
        </w:rPr>
        <w:t>门禁系统相关要求：</w:t>
      </w:r>
      <w:bookmarkEnd w:id="1"/>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一套系统可管理两栋楼宇；</w:t>
      </w:r>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采用指纹识别系统；</w:t>
      </w:r>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可以设置权限时间；</w:t>
      </w:r>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至少2000人数据存储量；</w:t>
      </w:r>
    </w:p>
    <w:p>
      <w:pPr>
        <w:numPr>
          <w:ilvl w:val="0"/>
          <w:numId w:val="2"/>
        </w:numPr>
        <w:spacing w:after="156" w:afterLines="50" w:line="54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可查询至少一年的记录</w:t>
      </w: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both"/>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年月日</w:t>
      </w:r>
    </w:p>
    <w:p>
      <w:pPr>
        <w:pStyle w:val="3"/>
        <w:rPr>
          <w:rFonts w:ascii="仿宋_GB2312" w:cs="Times New Roman"/>
        </w:rPr>
      </w:pPr>
      <w:r>
        <w:rPr>
          <w:rFonts w:cs="Times New Roman"/>
        </w:rPr>
        <w:br w:type="page"/>
      </w:r>
      <w:bookmarkStart w:id="2" w:name="_Toc294609003"/>
      <w:bookmarkStart w:id="3" w:name="_Toc327371177"/>
      <w:bookmarkStart w:id="4" w:name="_Toc238276242"/>
      <w:bookmarkStart w:id="5" w:name="_Toc265109445"/>
      <w:bookmarkStart w:id="6" w:name="_Toc236473298"/>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附件二报价一览表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677"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时间：</w:t>
      </w:r>
    </w:p>
    <w:p>
      <w:pPr>
        <w:jc w:val="center"/>
        <w:rPr>
          <w:rFonts w:ascii="仿宋_GB2312" w:eastAsia="仿宋_GB2312"/>
          <w:sz w:val="24"/>
          <w:szCs w:val="24"/>
        </w:rPr>
      </w:pP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授权单位名称（公章）</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法人代表（签章）</w:t>
      </w:r>
    </w:p>
    <w:p>
      <w:pPr>
        <w:spacing w:line="480" w:lineRule="auto"/>
        <w:jc w:val="right"/>
        <w:rPr>
          <w:rFonts w:ascii="仿宋_GB2312" w:eastAsia="仿宋_GB2312" w:cs="仿宋_GB2312"/>
          <w:sz w:val="24"/>
          <w:szCs w:val="24"/>
        </w:rPr>
      </w:pPr>
      <w:r>
        <w:rPr>
          <w:rFonts w:hint="eastAsia" w:ascii="仿宋_GB2312" w:eastAsia="仿宋_GB2312" w:cs="仿宋_GB2312"/>
          <w:sz w:val="24"/>
          <w:szCs w:val="24"/>
        </w:rPr>
        <w:t>年月日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技术规格响应表</w:t>
      </w:r>
    </w:p>
    <w:p>
      <w:pPr>
        <w:spacing w:after="240"/>
        <w:rPr>
          <w:rFonts w:ascii="仿宋_GB2312" w:eastAsia="仿宋_GB2312"/>
          <w:sz w:val="24"/>
          <w:szCs w:val="24"/>
        </w:rPr>
      </w:pPr>
      <w:r>
        <w:rPr>
          <w:rFonts w:hint="eastAsia" w:ascii="仿宋_GB2312" w:eastAsia="仿宋_GB2312" w:cs="仿宋_GB2312"/>
          <w:sz w:val="24"/>
          <w:szCs w:val="24"/>
        </w:rPr>
        <w:t>货物名称：制造商名称：</w:t>
      </w:r>
    </w:p>
    <w:tbl>
      <w:tblPr>
        <w:tblStyle w:val="2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7"/>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480" w:lineRule="auto"/>
        <w:jc w:val="center"/>
        <w:rPr>
          <w:rFonts w:ascii="仿宋_GB2312" w:eastAsia="仿宋_GB2312"/>
          <w:b/>
          <w:bCs/>
          <w:sz w:val="32"/>
          <w:szCs w:val="32"/>
        </w:rPr>
      </w:pPr>
      <w:r>
        <w:rPr>
          <w:rFonts w:hint="eastAsia" w:ascii="仿宋_GB2312" w:eastAsia="仿宋_GB2312" w:cs="仿宋_GB2312"/>
          <w:b/>
          <w:bCs/>
          <w:sz w:val="32"/>
          <w:szCs w:val="32"/>
        </w:rPr>
        <w:t>分项报价表</w:t>
      </w:r>
    </w:p>
    <w:tbl>
      <w:tblPr>
        <w:tblStyle w:val="22"/>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序号</w:t>
            </w:r>
          </w:p>
        </w:tc>
        <w:tc>
          <w:tcPr>
            <w:tcW w:w="121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名称</w:t>
            </w:r>
          </w:p>
        </w:tc>
        <w:tc>
          <w:tcPr>
            <w:tcW w:w="109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规格</w:t>
            </w:r>
          </w:p>
        </w:tc>
        <w:tc>
          <w:tcPr>
            <w:tcW w:w="915"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数量</w:t>
            </w:r>
          </w:p>
        </w:tc>
        <w:tc>
          <w:tcPr>
            <w:tcW w:w="170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制造商名称</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单价</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总价</w:t>
            </w:r>
          </w:p>
        </w:tc>
        <w:tc>
          <w:tcPr>
            <w:tcW w:w="105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1</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2</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3</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运输费</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其它</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总计</w:t>
            </w:r>
          </w:p>
        </w:tc>
        <w:tc>
          <w:tcPr>
            <w:tcW w:w="2488" w:type="dxa"/>
            <w:gridSpan w:val="2"/>
            <w:tcBorders>
              <w:bottom w:val="single" w:color="auto" w:sz="4" w:space="0"/>
            </w:tcBorders>
            <w:vAlign w:val="center"/>
          </w:tcPr>
          <w:p>
            <w:pPr>
              <w:adjustRightInd w:val="0"/>
              <w:snapToGrid w:val="0"/>
              <w:jc w:val="center"/>
              <w:rPr>
                <w:rFonts w:ascii="仿宋_GB2312" w:eastAsia="仿宋_GB2312"/>
                <w:color w:val="000000"/>
                <w:sz w:val="24"/>
                <w:szCs w:val="24"/>
              </w:rPr>
            </w:pPr>
          </w:p>
        </w:tc>
      </w:tr>
    </w:tbl>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．所有价格均用人民币表示，单位为元，精确到个数位。</w:t>
      </w:r>
    </w:p>
    <w:p>
      <w:pPr>
        <w:ind w:firstLine="720" w:firstLineChars="3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．总计价格必须与《投标一览表》投标总价一致。</w:t>
      </w:r>
    </w:p>
    <w:p>
      <w:pPr>
        <w:ind w:firstLine="720" w:firstLineChars="3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．报价人必须按此表格式中的对应栏目内容填写，若需增加栏目，请在栏目“其它”中填写，并作详细说明。</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附件六</w:t>
      </w:r>
    </w:p>
    <w:p>
      <w:pPr>
        <w:spacing w:line="440" w:lineRule="exact"/>
        <w:ind w:firstLine="480" w:firstLineChars="200"/>
        <w:rPr>
          <w:rFonts w:ascii="仿宋_GB2312" w:eastAsia="仿宋_GB2312"/>
          <w:color w:val="000000"/>
          <w:sz w:val="24"/>
          <w:szCs w:val="24"/>
        </w:rPr>
      </w:pP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line="540" w:lineRule="exact"/>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9</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E353"/>
    <w:multiLevelType w:val="singleLevel"/>
    <w:tmpl w:val="59B9E353"/>
    <w:lvl w:ilvl="0" w:tentative="0">
      <w:start w:val="1"/>
      <w:numFmt w:val="chineseCounting"/>
      <w:suff w:val="nothing"/>
      <w:lvlText w:val="%1、"/>
      <w:lvlJc w:val="left"/>
    </w:lvl>
  </w:abstractNum>
  <w:abstractNum w:abstractNumId="1">
    <w:nsid w:val="59B9EEA8"/>
    <w:multiLevelType w:val="singleLevel"/>
    <w:tmpl w:val="59B9EEA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2BAF"/>
    <w:rsid w:val="0004356E"/>
    <w:rsid w:val="00047B85"/>
    <w:rsid w:val="00061FDC"/>
    <w:rsid w:val="0007216D"/>
    <w:rsid w:val="000936B8"/>
    <w:rsid w:val="000A20C6"/>
    <w:rsid w:val="000A2E4D"/>
    <w:rsid w:val="000A78B3"/>
    <w:rsid w:val="000B104E"/>
    <w:rsid w:val="000B185C"/>
    <w:rsid w:val="000B74AD"/>
    <w:rsid w:val="000F33BE"/>
    <w:rsid w:val="000F7CD5"/>
    <w:rsid w:val="0010168D"/>
    <w:rsid w:val="001057BB"/>
    <w:rsid w:val="0011208A"/>
    <w:rsid w:val="00137316"/>
    <w:rsid w:val="00162E4A"/>
    <w:rsid w:val="00162F9F"/>
    <w:rsid w:val="00172A27"/>
    <w:rsid w:val="00183C4E"/>
    <w:rsid w:val="001903AC"/>
    <w:rsid w:val="00193B8B"/>
    <w:rsid w:val="001A0DBB"/>
    <w:rsid w:val="001B5DBD"/>
    <w:rsid w:val="001D251B"/>
    <w:rsid w:val="001E6B8C"/>
    <w:rsid w:val="001E7911"/>
    <w:rsid w:val="00223063"/>
    <w:rsid w:val="00227F12"/>
    <w:rsid w:val="00244808"/>
    <w:rsid w:val="00252637"/>
    <w:rsid w:val="00264A8F"/>
    <w:rsid w:val="002A5A6B"/>
    <w:rsid w:val="002E1C59"/>
    <w:rsid w:val="002F07FE"/>
    <w:rsid w:val="00304132"/>
    <w:rsid w:val="00304160"/>
    <w:rsid w:val="003142A7"/>
    <w:rsid w:val="00314B4D"/>
    <w:rsid w:val="00330B15"/>
    <w:rsid w:val="00332779"/>
    <w:rsid w:val="00335DD4"/>
    <w:rsid w:val="0035009A"/>
    <w:rsid w:val="003632BA"/>
    <w:rsid w:val="00376C00"/>
    <w:rsid w:val="00377BE4"/>
    <w:rsid w:val="00380C33"/>
    <w:rsid w:val="003823D2"/>
    <w:rsid w:val="00394673"/>
    <w:rsid w:val="003A00AE"/>
    <w:rsid w:val="003A09B3"/>
    <w:rsid w:val="003D44EA"/>
    <w:rsid w:val="003D6649"/>
    <w:rsid w:val="003D70B3"/>
    <w:rsid w:val="003F634B"/>
    <w:rsid w:val="00414307"/>
    <w:rsid w:val="00414AA4"/>
    <w:rsid w:val="004347CF"/>
    <w:rsid w:val="00461007"/>
    <w:rsid w:val="0048469E"/>
    <w:rsid w:val="004906A9"/>
    <w:rsid w:val="004953C5"/>
    <w:rsid w:val="004B149D"/>
    <w:rsid w:val="004B17B3"/>
    <w:rsid w:val="004B5D9D"/>
    <w:rsid w:val="004D5850"/>
    <w:rsid w:val="004E0DED"/>
    <w:rsid w:val="004E40F3"/>
    <w:rsid w:val="00504810"/>
    <w:rsid w:val="005160F6"/>
    <w:rsid w:val="00517F41"/>
    <w:rsid w:val="00530BB5"/>
    <w:rsid w:val="00544411"/>
    <w:rsid w:val="005900E2"/>
    <w:rsid w:val="005C435A"/>
    <w:rsid w:val="005E6C58"/>
    <w:rsid w:val="00612BF4"/>
    <w:rsid w:val="00612F9B"/>
    <w:rsid w:val="006416A2"/>
    <w:rsid w:val="00645969"/>
    <w:rsid w:val="00661A62"/>
    <w:rsid w:val="00675B02"/>
    <w:rsid w:val="006A52EB"/>
    <w:rsid w:val="006B46FD"/>
    <w:rsid w:val="006B7CF5"/>
    <w:rsid w:val="006E5801"/>
    <w:rsid w:val="006F2AA5"/>
    <w:rsid w:val="007003A5"/>
    <w:rsid w:val="00734A67"/>
    <w:rsid w:val="00744EBD"/>
    <w:rsid w:val="00746BCF"/>
    <w:rsid w:val="00763A6B"/>
    <w:rsid w:val="00767196"/>
    <w:rsid w:val="00773469"/>
    <w:rsid w:val="00781943"/>
    <w:rsid w:val="007864FB"/>
    <w:rsid w:val="007B2438"/>
    <w:rsid w:val="007B2F37"/>
    <w:rsid w:val="007B4849"/>
    <w:rsid w:val="007B54AE"/>
    <w:rsid w:val="007C39DF"/>
    <w:rsid w:val="007C45FD"/>
    <w:rsid w:val="008147DA"/>
    <w:rsid w:val="00816E5E"/>
    <w:rsid w:val="00831841"/>
    <w:rsid w:val="008467A7"/>
    <w:rsid w:val="0085451C"/>
    <w:rsid w:val="00857FC6"/>
    <w:rsid w:val="00860C13"/>
    <w:rsid w:val="00870900"/>
    <w:rsid w:val="00876D89"/>
    <w:rsid w:val="008B379C"/>
    <w:rsid w:val="008C70EE"/>
    <w:rsid w:val="008D2098"/>
    <w:rsid w:val="008D3746"/>
    <w:rsid w:val="00901943"/>
    <w:rsid w:val="00916D11"/>
    <w:rsid w:val="00942C13"/>
    <w:rsid w:val="009460DF"/>
    <w:rsid w:val="00946E3E"/>
    <w:rsid w:val="009551F7"/>
    <w:rsid w:val="00971CE6"/>
    <w:rsid w:val="00987342"/>
    <w:rsid w:val="00990B75"/>
    <w:rsid w:val="009B5D8F"/>
    <w:rsid w:val="00A052A6"/>
    <w:rsid w:val="00A21BD5"/>
    <w:rsid w:val="00A305C8"/>
    <w:rsid w:val="00A3268C"/>
    <w:rsid w:val="00A4472C"/>
    <w:rsid w:val="00A65B49"/>
    <w:rsid w:val="00A67B5B"/>
    <w:rsid w:val="00A71089"/>
    <w:rsid w:val="00A807D8"/>
    <w:rsid w:val="00A964AA"/>
    <w:rsid w:val="00AA3011"/>
    <w:rsid w:val="00AB2998"/>
    <w:rsid w:val="00AC4D6C"/>
    <w:rsid w:val="00AF6BDC"/>
    <w:rsid w:val="00B105D1"/>
    <w:rsid w:val="00B1194B"/>
    <w:rsid w:val="00B21794"/>
    <w:rsid w:val="00B219A0"/>
    <w:rsid w:val="00B22555"/>
    <w:rsid w:val="00B30F4F"/>
    <w:rsid w:val="00B325DF"/>
    <w:rsid w:val="00B32FB9"/>
    <w:rsid w:val="00B515C7"/>
    <w:rsid w:val="00B56586"/>
    <w:rsid w:val="00B775DF"/>
    <w:rsid w:val="00B92226"/>
    <w:rsid w:val="00B9597A"/>
    <w:rsid w:val="00BA764D"/>
    <w:rsid w:val="00BB24DF"/>
    <w:rsid w:val="00BB718D"/>
    <w:rsid w:val="00BB7733"/>
    <w:rsid w:val="00BC5FB0"/>
    <w:rsid w:val="00BC7408"/>
    <w:rsid w:val="00BE769C"/>
    <w:rsid w:val="00BF3B0A"/>
    <w:rsid w:val="00C07947"/>
    <w:rsid w:val="00C252D7"/>
    <w:rsid w:val="00C457D8"/>
    <w:rsid w:val="00C47890"/>
    <w:rsid w:val="00C62765"/>
    <w:rsid w:val="00C72B83"/>
    <w:rsid w:val="00CA4F08"/>
    <w:rsid w:val="00CA5C4E"/>
    <w:rsid w:val="00CC0A89"/>
    <w:rsid w:val="00CC442F"/>
    <w:rsid w:val="00CE075D"/>
    <w:rsid w:val="00CE6F2E"/>
    <w:rsid w:val="00CF4A2D"/>
    <w:rsid w:val="00D00A2D"/>
    <w:rsid w:val="00D00D54"/>
    <w:rsid w:val="00D00F51"/>
    <w:rsid w:val="00D04A35"/>
    <w:rsid w:val="00D0554C"/>
    <w:rsid w:val="00D32A96"/>
    <w:rsid w:val="00D34FB2"/>
    <w:rsid w:val="00D519A4"/>
    <w:rsid w:val="00D7654D"/>
    <w:rsid w:val="00D80043"/>
    <w:rsid w:val="00D84EB8"/>
    <w:rsid w:val="00D862C0"/>
    <w:rsid w:val="00DA54CE"/>
    <w:rsid w:val="00DB632E"/>
    <w:rsid w:val="00DC15E8"/>
    <w:rsid w:val="00DD0B15"/>
    <w:rsid w:val="00DF2345"/>
    <w:rsid w:val="00E22D63"/>
    <w:rsid w:val="00E31968"/>
    <w:rsid w:val="00E326CA"/>
    <w:rsid w:val="00E37C02"/>
    <w:rsid w:val="00E467B4"/>
    <w:rsid w:val="00E55CBF"/>
    <w:rsid w:val="00E83086"/>
    <w:rsid w:val="00E838BE"/>
    <w:rsid w:val="00E848B0"/>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2715E"/>
    <w:rsid w:val="00F30BA7"/>
    <w:rsid w:val="00F7057F"/>
    <w:rsid w:val="00F91BA3"/>
    <w:rsid w:val="00F9630E"/>
    <w:rsid w:val="00FA28E8"/>
    <w:rsid w:val="00FA7B5D"/>
    <w:rsid w:val="00FC02E8"/>
    <w:rsid w:val="00FF0156"/>
    <w:rsid w:val="013847E0"/>
    <w:rsid w:val="08556311"/>
    <w:rsid w:val="0AAA324F"/>
    <w:rsid w:val="0F0E296C"/>
    <w:rsid w:val="0F9E744B"/>
    <w:rsid w:val="165E7B84"/>
    <w:rsid w:val="225B721F"/>
    <w:rsid w:val="25FB548F"/>
    <w:rsid w:val="28AB2ABE"/>
    <w:rsid w:val="2B4A12E4"/>
    <w:rsid w:val="36477FDE"/>
    <w:rsid w:val="4046111A"/>
    <w:rsid w:val="41B41992"/>
    <w:rsid w:val="432536C2"/>
    <w:rsid w:val="4BD36B50"/>
    <w:rsid w:val="51C158A5"/>
    <w:rsid w:val="528D161A"/>
    <w:rsid w:val="5579095A"/>
    <w:rsid w:val="58D06584"/>
    <w:rsid w:val="5B0E2EFE"/>
    <w:rsid w:val="6A5C1302"/>
    <w:rsid w:val="6EF140B9"/>
    <w:rsid w:val="7204245D"/>
    <w:rsid w:val="776E65B9"/>
    <w:rsid w:val="78241649"/>
    <w:rsid w:val="7C1C10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3"/>
    <w:unhideWhenUsed/>
    <w:qFormat/>
    <w:locked/>
    <w:uiPriority w:val="9"/>
    <w:pPr>
      <w:keepNext/>
      <w:keepLines/>
      <w:spacing w:before="260" w:after="260" w:line="416" w:lineRule="auto"/>
      <w:outlineLvl w:val="2"/>
    </w:pPr>
    <w:rPr>
      <w:b/>
      <w:bCs/>
      <w:sz w:val="32"/>
      <w:szCs w:val="32"/>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7"/>
    <w:semiHidden/>
    <w:qFormat/>
    <w:uiPriority w:val="99"/>
    <w:rPr>
      <w:b/>
      <w:bCs/>
    </w:rPr>
  </w:style>
  <w:style w:type="paragraph" w:styleId="6">
    <w:name w:val="annotation text"/>
    <w:basedOn w:val="1"/>
    <w:link w:val="26"/>
    <w:semiHidden/>
    <w:qFormat/>
    <w:uiPriority w:val="99"/>
    <w:pPr>
      <w:jc w:val="left"/>
    </w:pPr>
  </w:style>
  <w:style w:type="paragraph" w:styleId="7">
    <w:name w:val="Normal Indent"/>
    <w:basedOn w:val="1"/>
    <w:link w:val="40"/>
    <w:qFormat/>
    <w:uiPriority w:val="99"/>
    <w:pPr>
      <w:ind w:firstLine="420"/>
    </w:pPr>
  </w:style>
  <w:style w:type="paragraph" w:styleId="8">
    <w:name w:val="Body Text"/>
    <w:basedOn w:val="1"/>
    <w:link w:val="28"/>
    <w:qFormat/>
    <w:uiPriority w:val="99"/>
    <w:pPr>
      <w:spacing w:after="120"/>
    </w:pPr>
    <w:rPr>
      <w:sz w:val="28"/>
      <w:szCs w:val="28"/>
    </w:rPr>
  </w:style>
  <w:style w:type="paragraph" w:styleId="9">
    <w:name w:val="Body Text Indent"/>
    <w:basedOn w:val="1"/>
    <w:link w:val="29"/>
    <w:qFormat/>
    <w:uiPriority w:val="99"/>
    <w:pPr>
      <w:ind w:firstLine="830" w:firstLineChars="352"/>
    </w:pPr>
    <w:rPr>
      <w:rFonts w:ascii="仿宋_GB2312" w:eastAsia="仿宋_GB2312" w:cs="仿宋_GB2312"/>
      <w:sz w:val="32"/>
      <w:szCs w:val="32"/>
    </w:rPr>
  </w:style>
  <w:style w:type="paragraph" w:styleId="10">
    <w:name w:val="Plain Text"/>
    <w:basedOn w:val="1"/>
    <w:link w:val="30"/>
    <w:qFormat/>
    <w:uiPriority w:val="99"/>
    <w:rPr>
      <w:rFonts w:ascii="宋体" w:hAnsi="Courier New" w:cs="宋体"/>
    </w:rPr>
  </w:style>
  <w:style w:type="paragraph" w:styleId="11">
    <w:name w:val="Balloon Text"/>
    <w:basedOn w:val="1"/>
    <w:link w:val="31"/>
    <w:semiHidden/>
    <w:qFormat/>
    <w:uiPriority w:val="99"/>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Body Text 2"/>
    <w:basedOn w:val="1"/>
    <w:link w:val="34"/>
    <w:qFormat/>
    <w:uiPriority w:val="99"/>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basedOn w:val="18"/>
    <w:qFormat/>
    <w:uiPriority w:val="99"/>
  </w:style>
  <w:style w:type="character" w:styleId="20">
    <w:name w:val="Hyperlink"/>
    <w:qFormat/>
    <w:uiPriority w:val="99"/>
    <w:rPr>
      <w:color w:val="auto"/>
      <w:u w:val="none"/>
    </w:rPr>
  </w:style>
  <w:style w:type="character" w:styleId="21">
    <w:name w:val="annotation reference"/>
    <w:semiHidden/>
    <w:qFormat/>
    <w:uiPriority w:val="99"/>
    <w:rPr>
      <w:sz w:val="21"/>
      <w:szCs w:val="21"/>
    </w:rPr>
  </w:style>
  <w:style w:type="table" w:styleId="23">
    <w:name w:val="Table Grid"/>
    <w:basedOn w:val="2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1 Char"/>
    <w:link w:val="2"/>
    <w:qFormat/>
    <w:locked/>
    <w:uiPriority w:val="99"/>
    <w:rPr>
      <w:b/>
      <w:bCs/>
      <w:kern w:val="44"/>
      <w:sz w:val="44"/>
      <w:szCs w:val="44"/>
    </w:rPr>
  </w:style>
  <w:style w:type="character" w:customStyle="1" w:styleId="25">
    <w:name w:val="标题 2 Char"/>
    <w:link w:val="3"/>
    <w:semiHidden/>
    <w:qFormat/>
    <w:locked/>
    <w:uiPriority w:val="99"/>
    <w:rPr>
      <w:rFonts w:ascii="Cambria" w:hAnsi="Cambria" w:eastAsia="宋体" w:cs="Cambria"/>
      <w:b/>
      <w:bCs/>
      <w:sz w:val="32"/>
      <w:szCs w:val="32"/>
    </w:rPr>
  </w:style>
  <w:style w:type="character" w:customStyle="1" w:styleId="26">
    <w:name w:val="批注文字 Char"/>
    <w:link w:val="6"/>
    <w:semiHidden/>
    <w:qFormat/>
    <w:locked/>
    <w:uiPriority w:val="99"/>
    <w:rPr>
      <w:sz w:val="21"/>
      <w:szCs w:val="21"/>
    </w:rPr>
  </w:style>
  <w:style w:type="character" w:customStyle="1" w:styleId="27">
    <w:name w:val="批注主题 Char"/>
    <w:link w:val="5"/>
    <w:semiHidden/>
    <w:qFormat/>
    <w:locked/>
    <w:uiPriority w:val="99"/>
    <w:rPr>
      <w:b/>
      <w:bCs/>
      <w:sz w:val="21"/>
      <w:szCs w:val="21"/>
    </w:rPr>
  </w:style>
  <w:style w:type="character" w:customStyle="1" w:styleId="28">
    <w:name w:val="正文文本 Char"/>
    <w:link w:val="8"/>
    <w:semiHidden/>
    <w:qFormat/>
    <w:locked/>
    <w:uiPriority w:val="99"/>
    <w:rPr>
      <w:sz w:val="21"/>
      <w:szCs w:val="21"/>
    </w:rPr>
  </w:style>
  <w:style w:type="character" w:customStyle="1" w:styleId="29">
    <w:name w:val="正文文本缩进 Char"/>
    <w:link w:val="9"/>
    <w:semiHidden/>
    <w:qFormat/>
    <w:locked/>
    <w:uiPriority w:val="99"/>
    <w:rPr>
      <w:sz w:val="21"/>
      <w:szCs w:val="21"/>
    </w:rPr>
  </w:style>
  <w:style w:type="character" w:customStyle="1" w:styleId="30">
    <w:name w:val="纯文本 Char"/>
    <w:link w:val="10"/>
    <w:qFormat/>
    <w:locked/>
    <w:uiPriority w:val="99"/>
    <w:rPr>
      <w:rFonts w:ascii="宋体" w:hAnsi="Courier New" w:eastAsia="宋体" w:cs="宋体"/>
      <w:kern w:val="2"/>
      <w:sz w:val="21"/>
      <w:szCs w:val="21"/>
      <w:lang w:val="en-US" w:eastAsia="zh-CN"/>
    </w:rPr>
  </w:style>
  <w:style w:type="character" w:customStyle="1" w:styleId="31">
    <w:name w:val="批注框文本 Char"/>
    <w:link w:val="11"/>
    <w:semiHidden/>
    <w:qFormat/>
    <w:locked/>
    <w:uiPriority w:val="99"/>
    <w:rPr>
      <w:sz w:val="2"/>
      <w:szCs w:val="2"/>
    </w:rPr>
  </w:style>
  <w:style w:type="character" w:customStyle="1" w:styleId="32">
    <w:name w:val="页脚 Char"/>
    <w:link w:val="12"/>
    <w:semiHidden/>
    <w:qFormat/>
    <w:locked/>
    <w:uiPriority w:val="99"/>
    <w:rPr>
      <w:sz w:val="18"/>
      <w:szCs w:val="18"/>
    </w:rPr>
  </w:style>
  <w:style w:type="character" w:customStyle="1" w:styleId="33">
    <w:name w:val="页眉 Char"/>
    <w:link w:val="13"/>
    <w:qFormat/>
    <w:locked/>
    <w:uiPriority w:val="99"/>
    <w:rPr>
      <w:rFonts w:eastAsia="宋体"/>
      <w:kern w:val="2"/>
      <w:sz w:val="18"/>
      <w:szCs w:val="18"/>
      <w:lang w:val="en-US" w:eastAsia="zh-CN"/>
    </w:rPr>
  </w:style>
  <w:style w:type="character" w:customStyle="1" w:styleId="34">
    <w:name w:val="正文文本 2 Char"/>
    <w:link w:val="16"/>
    <w:semiHidden/>
    <w:qFormat/>
    <w:locked/>
    <w:uiPriority w:val="99"/>
    <w:rPr>
      <w:sz w:val="21"/>
      <w:szCs w:val="21"/>
    </w:rPr>
  </w:style>
  <w:style w:type="paragraph" w:customStyle="1" w:styleId="35">
    <w:name w:val="Char Char"/>
    <w:basedOn w:val="1"/>
    <w:qFormat/>
    <w:uiPriority w:val="99"/>
    <w:rPr>
      <w:rFonts w:ascii="Tahoma" w:hAnsi="Tahoma" w:cs="Tahoma"/>
      <w:sz w:val="24"/>
      <w:szCs w:val="24"/>
    </w:rPr>
  </w:style>
  <w:style w:type="paragraph" w:customStyle="1" w:styleId="36">
    <w:name w:val="Char"/>
    <w:basedOn w:val="1"/>
    <w:qFormat/>
    <w:uiPriority w:val="99"/>
    <w:rPr>
      <w:rFonts w:ascii="仿宋_GB2312" w:eastAsia="仿宋_GB2312" w:cs="仿宋_GB2312"/>
      <w:b/>
      <w:bCs/>
      <w:sz w:val="32"/>
      <w:szCs w:val="32"/>
    </w:rPr>
  </w:style>
  <w:style w:type="paragraph" w:customStyle="1" w:styleId="37">
    <w:name w:val="排版"/>
    <w:basedOn w:val="1"/>
    <w:next w:val="8"/>
    <w:qFormat/>
    <w:uiPriority w:val="99"/>
    <w:pPr>
      <w:spacing w:line="600" w:lineRule="exact"/>
    </w:pPr>
    <w:rPr>
      <w:rFonts w:eastAsia="华文仿宋"/>
      <w:spacing w:val="6"/>
      <w:sz w:val="32"/>
      <w:szCs w:val="32"/>
    </w:rPr>
  </w:style>
  <w:style w:type="paragraph" w:customStyle="1" w:styleId="38">
    <w:name w:val="Char1"/>
    <w:basedOn w:val="1"/>
    <w:qFormat/>
    <w:uiPriority w:val="99"/>
    <w:pPr>
      <w:tabs>
        <w:tab w:val="right" w:pos="-2120"/>
      </w:tabs>
      <w:snapToGrid w:val="0"/>
    </w:pPr>
  </w:style>
  <w:style w:type="paragraph" w:customStyle="1" w:styleId="39">
    <w:name w:val="列出段落1"/>
    <w:basedOn w:val="1"/>
    <w:qFormat/>
    <w:uiPriority w:val="99"/>
    <w:pPr>
      <w:ind w:firstLine="420" w:firstLineChars="200"/>
    </w:pPr>
  </w:style>
  <w:style w:type="character" w:customStyle="1" w:styleId="40">
    <w:name w:val="正文缩进 Char"/>
    <w:link w:val="7"/>
    <w:qFormat/>
    <w:locked/>
    <w:uiPriority w:val="99"/>
    <w:rPr>
      <w:rFonts w:eastAsia="宋体"/>
      <w:kern w:val="2"/>
      <w:sz w:val="21"/>
      <w:szCs w:val="21"/>
      <w:lang w:val="en-US" w:eastAsia="zh-CN"/>
    </w:rPr>
  </w:style>
  <w:style w:type="paragraph" w:customStyle="1" w:styleId="41">
    <w:name w:val="列出段落2"/>
    <w:basedOn w:val="1"/>
    <w:qFormat/>
    <w:uiPriority w:val="99"/>
    <w:pPr>
      <w:ind w:firstLine="420" w:firstLineChars="200"/>
    </w:pPr>
  </w:style>
  <w:style w:type="paragraph" w:customStyle="1" w:styleId="4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标题 3 Char"/>
    <w:link w:val="4"/>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6C7F2-BA5B-43AE-9FC5-55637E106E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346</Words>
  <Characters>1976</Characters>
  <Lines>16</Lines>
  <Paragraphs>4</Paragraphs>
  <ScaleCrop>false</ScaleCrop>
  <LinksUpToDate>false</LinksUpToDate>
  <CharactersWithSpaces>2318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2017-05-03T06:25:00Z</dcterms:created>
  <dc:creator>微软用户</dc:creator>
  <cp:lastModifiedBy>admin</cp:lastModifiedBy>
  <cp:lastPrinted>2017-05-03T06:29:00Z</cp:lastPrinted>
  <dcterms:modified xsi:type="dcterms:W3CDTF">2017-10-10T01:11:04Z</dcterms:modified>
  <dc:title>湖北省省级政府采购</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